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before="100" w:line="360" w:lineRule="auto"/>
        <w:jc w:val="center"/>
        <w:rPr>
          <w:rFonts w:ascii="Andalus" w:cs="Andalus" w:eastAsia="Andalus" w:hAnsi="Andalus"/>
          <w:b w:val="1"/>
          <w:i w:val="1"/>
          <w:color w:val="2a6099"/>
        </w:rPr>
      </w:pPr>
      <w:r w:rsidDel="00000000" w:rsidR="00000000" w:rsidRPr="00000000">
        <w:rPr>
          <w:rFonts w:ascii="Andalus" w:cs="Andalus" w:eastAsia="Andalus" w:hAnsi="Andalus"/>
          <w:b w:val="1"/>
          <w:color w:val="000000"/>
          <w:sz w:val="24"/>
          <w:szCs w:val="24"/>
          <w:rtl w:val="0"/>
        </w:rPr>
        <w:t xml:space="preserve">CONTRATTO DI AVVALIMENTO</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before="100" w:line="360" w:lineRule="auto"/>
        <w:jc w:val="center"/>
        <w:rPr>
          <w:rFonts w:ascii="Andalus" w:cs="Andalus" w:eastAsia="Andalus" w:hAnsi="Andalus"/>
          <w:b w:val="1"/>
          <w:color w:val="000000"/>
          <w:sz w:val="24"/>
          <w:szCs w:val="24"/>
        </w:rPr>
      </w:pPr>
      <w:r w:rsidDel="00000000" w:rsidR="00000000" w:rsidRPr="00000000">
        <w:rPr>
          <w:rFonts w:ascii="Andalus" w:cs="Andalus" w:eastAsia="Andalus" w:hAnsi="Andalus"/>
          <w:b w:val="1"/>
          <w:i w:val="1"/>
          <w:color w:val="2a6099"/>
          <w:rtl w:val="0"/>
        </w:rPr>
        <w:t xml:space="preserve">(art. 104 del D.lgs. 31 marzo 2023, n. 36  e art. 26 dell’allegato II del Nuovo Codice)</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before="100" w:line="360" w:lineRule="auto"/>
        <w:jc w:val="center"/>
        <w:rPr>
          <w:rFonts w:ascii="Andalus" w:cs="Andalus" w:eastAsia="Andalus" w:hAnsi="Andalus"/>
          <w:color w:val="000000"/>
          <w:sz w:val="24"/>
          <w:szCs w:val="24"/>
        </w:rPr>
      </w:pPr>
      <w:r w:rsidDel="00000000" w:rsidR="00000000" w:rsidRPr="00000000">
        <w:rPr>
          <w:rFonts w:ascii="Andalus" w:cs="Andalus" w:eastAsia="Andalus" w:hAnsi="Andalus"/>
          <w:b w:val="1"/>
          <w:color w:val="000000"/>
          <w:sz w:val="24"/>
          <w:szCs w:val="24"/>
          <w:rtl w:val="0"/>
        </w:rPr>
        <w:t xml:space="preserve">Tra</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before="100" w:line="360" w:lineRule="auto"/>
        <w:jc w:val="both"/>
        <w:rPr>
          <w:rFonts w:ascii="Andalus" w:cs="Andalus" w:eastAsia="Andalus" w:hAnsi="Andalus"/>
          <w:b w:val="1"/>
          <w:color w:val="000000"/>
          <w:sz w:val="24"/>
          <w:szCs w:val="24"/>
        </w:rPr>
      </w:pPr>
      <w:r w:rsidDel="00000000" w:rsidR="00000000" w:rsidRPr="00000000">
        <w:rPr>
          <w:rFonts w:ascii="Andalus" w:cs="Andalus" w:eastAsia="Andalus" w:hAnsi="Andalus"/>
          <w:color w:val="000000"/>
          <w:sz w:val="24"/>
          <w:szCs w:val="24"/>
          <w:rtl w:val="0"/>
        </w:rPr>
        <w:t xml:space="preserve">Il “</w:t>
      </w:r>
      <w:r w:rsidDel="00000000" w:rsidR="00000000" w:rsidRPr="00000000">
        <w:rPr>
          <w:rFonts w:ascii="Andalus" w:cs="Andalus" w:eastAsia="Andalus" w:hAnsi="Andalus"/>
          <w:b w:val="1"/>
          <w:color w:val="000000"/>
          <w:sz w:val="24"/>
          <w:szCs w:val="24"/>
          <w:rtl w:val="0"/>
        </w:rPr>
        <w:t xml:space="preserve">CONSORZIO STABILE REAL ITALY SCARL”</w:t>
      </w:r>
      <w:r w:rsidDel="00000000" w:rsidR="00000000" w:rsidRPr="00000000">
        <w:rPr>
          <w:rFonts w:ascii="Andalus" w:cs="Andalus" w:eastAsia="Andalus" w:hAnsi="Andalus"/>
          <w:color w:val="000000"/>
          <w:sz w:val="24"/>
          <w:szCs w:val="24"/>
          <w:rtl w:val="0"/>
        </w:rPr>
        <w:t xml:space="preserve"> con sede a </w:t>
      </w:r>
      <w:r w:rsidDel="00000000" w:rsidR="00000000" w:rsidRPr="00000000">
        <w:rPr>
          <w:rFonts w:ascii="Andalus" w:cs="Andalus" w:eastAsia="Andalus" w:hAnsi="Andalus"/>
          <w:b w:val="1"/>
          <w:color w:val="000000"/>
          <w:sz w:val="24"/>
          <w:szCs w:val="24"/>
          <w:rtl w:val="0"/>
        </w:rPr>
        <w:t xml:space="preserve">VICENZA (VI) VIA ZAMENHOF 817 CAP 36100 </w:t>
      </w:r>
      <w:r w:rsidDel="00000000" w:rsidR="00000000" w:rsidRPr="00000000">
        <w:rPr>
          <w:rFonts w:ascii="Andalus" w:cs="Andalus" w:eastAsia="Andalus" w:hAnsi="Andalus"/>
          <w:color w:val="000000"/>
          <w:sz w:val="24"/>
          <w:szCs w:val="24"/>
          <w:rtl w:val="0"/>
        </w:rPr>
        <w:t xml:space="preserve">iscritta al R.I. di </w:t>
      </w:r>
      <w:r w:rsidDel="00000000" w:rsidR="00000000" w:rsidRPr="00000000">
        <w:rPr>
          <w:rFonts w:ascii="Andalus" w:cs="Andalus" w:eastAsia="Andalus" w:hAnsi="Andalus"/>
          <w:b w:val="1"/>
          <w:color w:val="000000"/>
          <w:sz w:val="24"/>
          <w:szCs w:val="24"/>
          <w:rtl w:val="0"/>
        </w:rPr>
        <w:t xml:space="preserve">VICENZA </w:t>
      </w:r>
      <w:r w:rsidDel="00000000" w:rsidR="00000000" w:rsidRPr="00000000">
        <w:rPr>
          <w:rFonts w:ascii="Andalus" w:cs="Andalus" w:eastAsia="Andalus" w:hAnsi="Andalus"/>
          <w:color w:val="000000"/>
          <w:sz w:val="24"/>
          <w:szCs w:val="24"/>
          <w:rtl w:val="0"/>
        </w:rPr>
        <w:t xml:space="preserve">al numero </w:t>
      </w:r>
      <w:r w:rsidDel="00000000" w:rsidR="00000000" w:rsidRPr="00000000">
        <w:rPr>
          <w:rFonts w:ascii="Andalus" w:cs="Andalus" w:eastAsia="Andalus" w:hAnsi="Andalus"/>
          <w:b w:val="1"/>
          <w:color w:val="000000"/>
          <w:sz w:val="24"/>
          <w:szCs w:val="24"/>
          <w:rtl w:val="0"/>
        </w:rPr>
        <w:t xml:space="preserve">VI - 380917</w:t>
      </w:r>
      <w:r w:rsidDel="00000000" w:rsidR="00000000" w:rsidRPr="00000000">
        <w:rPr>
          <w:rFonts w:ascii="Andalus" w:cs="Andalus" w:eastAsia="Andalus" w:hAnsi="Andalus"/>
          <w:color w:val="000000"/>
          <w:sz w:val="24"/>
          <w:szCs w:val="24"/>
          <w:rtl w:val="0"/>
        </w:rPr>
        <w:t xml:space="preserve">, pec rypec@pec.it partita IVA </w:t>
      </w:r>
      <w:r w:rsidDel="00000000" w:rsidR="00000000" w:rsidRPr="00000000">
        <w:rPr>
          <w:rFonts w:ascii="Andalus" w:cs="Andalus" w:eastAsia="Andalus" w:hAnsi="Andalus"/>
          <w:b w:val="1"/>
          <w:color w:val="000000"/>
          <w:sz w:val="24"/>
          <w:szCs w:val="24"/>
          <w:rtl w:val="0"/>
        </w:rPr>
        <w:t xml:space="preserve">03574760249 </w:t>
      </w:r>
      <w:r w:rsidDel="00000000" w:rsidR="00000000" w:rsidRPr="00000000">
        <w:rPr>
          <w:rFonts w:ascii="Andalus" w:cs="Andalus" w:eastAsia="Andalus" w:hAnsi="Andalus"/>
          <w:color w:val="000000"/>
          <w:sz w:val="24"/>
          <w:szCs w:val="24"/>
          <w:rtl w:val="0"/>
        </w:rPr>
        <w:t xml:space="preserve">in persona del legale rappresentante </w:t>
      </w:r>
      <w:r w:rsidDel="00000000" w:rsidR="00000000" w:rsidRPr="00000000">
        <w:rPr>
          <w:rFonts w:ascii="Andalus" w:cs="Andalus" w:eastAsia="Andalus" w:hAnsi="Andalus"/>
          <w:b w:val="1"/>
          <w:color w:val="000000"/>
          <w:sz w:val="24"/>
          <w:szCs w:val="24"/>
          <w:rtl w:val="0"/>
        </w:rPr>
        <w:t xml:space="preserve">BONACINA LUIGI,</w:t>
      </w:r>
      <w:r w:rsidDel="00000000" w:rsidR="00000000" w:rsidRPr="00000000">
        <w:rPr>
          <w:rFonts w:ascii="Andalus" w:cs="Andalus" w:eastAsia="Andalus" w:hAnsi="Andalus"/>
          <w:color w:val="000000"/>
          <w:sz w:val="24"/>
          <w:szCs w:val="24"/>
          <w:rtl w:val="0"/>
        </w:rPr>
        <w:t xml:space="preserve"> nato a </w:t>
      </w:r>
      <w:r w:rsidDel="00000000" w:rsidR="00000000" w:rsidRPr="00000000">
        <w:rPr>
          <w:rFonts w:ascii="Andalus" w:cs="Andalus" w:eastAsia="Andalus" w:hAnsi="Andalus"/>
          <w:b w:val="1"/>
          <w:color w:val="000000"/>
          <w:sz w:val="24"/>
          <w:szCs w:val="24"/>
          <w:rtl w:val="0"/>
        </w:rPr>
        <w:t xml:space="preserve">CHIGNOLO D’ISOLA (BG) </w:t>
      </w:r>
      <w:r w:rsidDel="00000000" w:rsidR="00000000" w:rsidRPr="00000000">
        <w:rPr>
          <w:rFonts w:ascii="Andalus" w:cs="Andalus" w:eastAsia="Andalus" w:hAnsi="Andalus"/>
          <w:color w:val="000000"/>
          <w:sz w:val="24"/>
          <w:szCs w:val="24"/>
          <w:rtl w:val="0"/>
        </w:rPr>
        <w:t xml:space="preserve">il </w:t>
      </w:r>
      <w:r w:rsidDel="00000000" w:rsidR="00000000" w:rsidRPr="00000000">
        <w:rPr>
          <w:rFonts w:ascii="Andalus" w:cs="Andalus" w:eastAsia="Andalus" w:hAnsi="Andalus"/>
          <w:b w:val="1"/>
          <w:color w:val="000000"/>
          <w:sz w:val="24"/>
          <w:szCs w:val="24"/>
          <w:rtl w:val="0"/>
        </w:rPr>
        <w:t xml:space="preserve">15/11/1964</w:t>
      </w:r>
      <w:r w:rsidDel="00000000" w:rsidR="00000000" w:rsidRPr="00000000">
        <w:rPr>
          <w:rFonts w:ascii="Andalus" w:cs="Andalus" w:eastAsia="Andalus" w:hAnsi="Andalus"/>
          <w:color w:val="000000"/>
          <w:sz w:val="24"/>
          <w:szCs w:val="24"/>
          <w:rtl w:val="0"/>
        </w:rPr>
        <w:t xml:space="preserve">, domiciliato per la carica ove sopra, d’ora innanzi indicata brevemente anche </w:t>
      </w:r>
      <w:r w:rsidDel="00000000" w:rsidR="00000000" w:rsidRPr="00000000">
        <w:rPr>
          <w:rFonts w:ascii="Andalus" w:cs="Andalus" w:eastAsia="Andalus" w:hAnsi="Andalus"/>
          <w:b w:val="1"/>
          <w:color w:val="000000"/>
          <w:sz w:val="24"/>
          <w:szCs w:val="24"/>
          <w:rtl w:val="0"/>
        </w:rPr>
        <w:t xml:space="preserve">“IMPRESA AUSILIARIA”,</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before="100" w:line="360" w:lineRule="auto"/>
        <w:jc w:val="center"/>
        <w:rPr>
          <w:rFonts w:ascii="Andalus" w:cs="Andalus" w:eastAsia="Andalus" w:hAnsi="Andalus"/>
          <w:color w:val="000000"/>
          <w:sz w:val="24"/>
          <w:szCs w:val="24"/>
        </w:rPr>
      </w:pPr>
      <w:r w:rsidDel="00000000" w:rsidR="00000000" w:rsidRPr="00000000">
        <w:rPr>
          <w:rFonts w:ascii="Andalus" w:cs="Andalus" w:eastAsia="Andalus" w:hAnsi="Andalus"/>
          <w:b w:val="1"/>
          <w:color w:val="000000"/>
          <w:sz w:val="24"/>
          <w:szCs w:val="24"/>
          <w:rtl w:val="0"/>
        </w:rPr>
        <w:t xml:space="preserve">E</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before="100" w:line="360" w:lineRule="auto"/>
        <w:jc w:val="both"/>
        <w:rPr>
          <w:rFonts w:ascii="Andalus" w:cs="Andalus" w:eastAsia="Andalus" w:hAnsi="Andalus"/>
          <w:b w:val="1"/>
          <w:color w:val="000000"/>
          <w:sz w:val="24"/>
          <w:szCs w:val="24"/>
        </w:rPr>
      </w:pPr>
      <w:bookmarkStart w:colFirst="0" w:colLast="0" w:name="_heading=h.gjdgxs" w:id="0"/>
      <w:bookmarkEnd w:id="0"/>
      <w:r w:rsidDel="00000000" w:rsidR="00000000" w:rsidRPr="00000000">
        <w:rPr>
          <w:rFonts w:ascii="Andalus" w:cs="Andalus" w:eastAsia="Andalus" w:hAnsi="Andalus"/>
          <w:color w:val="000000"/>
          <w:sz w:val="24"/>
          <w:szCs w:val="24"/>
          <w:rtl w:val="0"/>
        </w:rPr>
        <w:t xml:space="preserve">La società </w:t>
      </w:r>
      <w:r w:rsidDel="00000000" w:rsidR="00000000" w:rsidRPr="00000000">
        <w:rPr>
          <w:rFonts w:ascii="Andalus" w:cs="Andalus" w:eastAsia="Andalus" w:hAnsi="Andalus"/>
          <w:b w:val="1"/>
          <w:color w:val="000000"/>
          <w:sz w:val="24"/>
          <w:szCs w:val="24"/>
          <w:rtl w:val="0"/>
        </w:rPr>
        <w:t xml:space="preserve"> “………………..” </w:t>
      </w:r>
      <w:r w:rsidDel="00000000" w:rsidR="00000000" w:rsidRPr="00000000">
        <w:rPr>
          <w:rFonts w:ascii="Andalus" w:cs="Andalus" w:eastAsia="Andalus" w:hAnsi="Andalus"/>
          <w:color w:val="000000"/>
          <w:sz w:val="24"/>
          <w:szCs w:val="24"/>
          <w:rtl w:val="0"/>
        </w:rPr>
        <w:t xml:space="preserve">con sede a</w:t>
      </w:r>
      <w:r w:rsidDel="00000000" w:rsidR="00000000" w:rsidRPr="00000000">
        <w:rPr>
          <w:rFonts w:ascii="Andalus" w:cs="Andalus" w:eastAsia="Andalus" w:hAnsi="Andalus"/>
          <w:b w:val="1"/>
          <w:color w:val="000000"/>
          <w:sz w:val="24"/>
          <w:szCs w:val="24"/>
          <w:rtl w:val="0"/>
        </w:rPr>
        <w:t xml:space="preserve"> “……………… (“………………) VIA “………………, “……………… CAP “……………… </w:t>
      </w:r>
      <w:r w:rsidDel="00000000" w:rsidR="00000000" w:rsidRPr="00000000">
        <w:rPr>
          <w:rFonts w:ascii="Andalus" w:cs="Andalus" w:eastAsia="Andalus" w:hAnsi="Andalus"/>
          <w:color w:val="000000"/>
          <w:sz w:val="24"/>
          <w:szCs w:val="24"/>
          <w:rtl w:val="0"/>
        </w:rPr>
        <w:t xml:space="preserve">iscritta</w:t>
      </w:r>
      <w:r w:rsidDel="00000000" w:rsidR="00000000" w:rsidRPr="00000000">
        <w:rPr>
          <w:rFonts w:ascii="Andalus" w:cs="Andalus" w:eastAsia="Andalus" w:hAnsi="Andalus"/>
          <w:b w:val="1"/>
          <w:color w:val="000000"/>
          <w:sz w:val="24"/>
          <w:szCs w:val="24"/>
          <w:rtl w:val="0"/>
        </w:rPr>
        <w:t xml:space="preserve"> </w:t>
      </w:r>
      <w:r w:rsidDel="00000000" w:rsidR="00000000" w:rsidRPr="00000000">
        <w:rPr>
          <w:rFonts w:ascii="Andalus" w:cs="Andalus" w:eastAsia="Andalus" w:hAnsi="Andalus"/>
          <w:color w:val="000000"/>
          <w:sz w:val="24"/>
          <w:szCs w:val="24"/>
          <w:rtl w:val="0"/>
        </w:rPr>
        <w:t xml:space="preserve">al R.I. di</w:t>
      </w:r>
      <w:r w:rsidDel="00000000" w:rsidR="00000000" w:rsidRPr="00000000">
        <w:rPr>
          <w:rFonts w:ascii="Andalus" w:cs="Andalus" w:eastAsia="Andalus" w:hAnsi="Andalus"/>
          <w:b w:val="1"/>
          <w:color w:val="000000"/>
          <w:sz w:val="24"/>
          <w:szCs w:val="24"/>
          <w:rtl w:val="0"/>
        </w:rPr>
        <w:t xml:space="preserve"> “……………… </w:t>
      </w:r>
      <w:r w:rsidDel="00000000" w:rsidR="00000000" w:rsidRPr="00000000">
        <w:rPr>
          <w:rFonts w:ascii="Andalus" w:cs="Andalus" w:eastAsia="Andalus" w:hAnsi="Andalus"/>
          <w:color w:val="000000"/>
          <w:sz w:val="24"/>
          <w:szCs w:val="24"/>
          <w:rtl w:val="0"/>
        </w:rPr>
        <w:t xml:space="preserve">al numero</w:t>
      </w:r>
      <w:r w:rsidDel="00000000" w:rsidR="00000000" w:rsidRPr="00000000">
        <w:rPr>
          <w:rFonts w:ascii="Andalus" w:cs="Andalus" w:eastAsia="Andalus" w:hAnsi="Andalus"/>
          <w:b w:val="1"/>
          <w:color w:val="000000"/>
          <w:sz w:val="24"/>
          <w:szCs w:val="24"/>
          <w:rtl w:val="0"/>
        </w:rPr>
        <w:t xml:space="preserve"> REA “……………… - “………………, pec “………………  partita IVA “……………… </w:t>
      </w:r>
      <w:r w:rsidDel="00000000" w:rsidR="00000000" w:rsidRPr="00000000">
        <w:rPr>
          <w:rFonts w:ascii="Andalus" w:cs="Andalus" w:eastAsia="Andalus" w:hAnsi="Andalus"/>
          <w:color w:val="000000"/>
          <w:sz w:val="24"/>
          <w:szCs w:val="24"/>
          <w:rtl w:val="0"/>
        </w:rPr>
        <w:t xml:space="preserve">in persona del legale rappresentante</w:t>
      </w:r>
      <w:r w:rsidDel="00000000" w:rsidR="00000000" w:rsidRPr="00000000">
        <w:rPr>
          <w:rFonts w:ascii="Andalus" w:cs="Andalus" w:eastAsia="Andalus" w:hAnsi="Andalus"/>
          <w:b w:val="1"/>
          <w:color w:val="000000"/>
          <w:sz w:val="24"/>
          <w:szCs w:val="24"/>
          <w:rtl w:val="0"/>
        </w:rPr>
        <w:t xml:space="preserve"> “……………… , </w:t>
      </w:r>
      <w:r w:rsidDel="00000000" w:rsidR="00000000" w:rsidRPr="00000000">
        <w:rPr>
          <w:rFonts w:ascii="Andalus" w:cs="Andalus" w:eastAsia="Andalus" w:hAnsi="Andalus"/>
          <w:color w:val="000000"/>
          <w:sz w:val="24"/>
          <w:szCs w:val="24"/>
          <w:rtl w:val="0"/>
        </w:rPr>
        <w:t xml:space="preserve">nato a</w:t>
      </w:r>
      <w:r w:rsidDel="00000000" w:rsidR="00000000" w:rsidRPr="00000000">
        <w:rPr>
          <w:rFonts w:ascii="Andalus" w:cs="Andalus" w:eastAsia="Andalus" w:hAnsi="Andalus"/>
          <w:b w:val="1"/>
          <w:color w:val="000000"/>
          <w:sz w:val="24"/>
          <w:szCs w:val="24"/>
          <w:rtl w:val="0"/>
        </w:rPr>
        <w:t xml:space="preserve"> “……………… (“………………) il “……………… domiciliato per la carica ove sopra, d’ora innanzi indicata brevemente anche “IMPRESA AUSILIATA”,</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before="100" w:line="360" w:lineRule="auto"/>
        <w:jc w:val="center"/>
        <w:rPr>
          <w:rFonts w:ascii="Andalus" w:cs="Andalus" w:eastAsia="Andalus" w:hAnsi="Andalus"/>
          <w:color w:val="000000"/>
          <w:sz w:val="24"/>
          <w:szCs w:val="24"/>
        </w:rPr>
      </w:pPr>
      <w:r w:rsidDel="00000000" w:rsidR="00000000" w:rsidRPr="00000000">
        <w:rPr>
          <w:rFonts w:ascii="Andalus" w:cs="Andalus" w:eastAsia="Andalus" w:hAnsi="Andalus"/>
          <w:b w:val="1"/>
          <w:color w:val="000000"/>
          <w:sz w:val="24"/>
          <w:szCs w:val="24"/>
          <w:rtl w:val="0"/>
        </w:rPr>
        <w:t xml:space="preserve">P R E M E S S O:  </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before="100" w:line="360" w:lineRule="auto"/>
        <w:jc w:val="both"/>
        <w:rPr>
          <w:rFonts w:ascii="Andalus" w:cs="Andalus" w:eastAsia="Andalus" w:hAnsi="Andalus"/>
          <w:color w:val="000000"/>
          <w:sz w:val="24"/>
          <w:szCs w:val="24"/>
        </w:rPr>
      </w:pPr>
      <w:r w:rsidDel="00000000" w:rsidR="00000000" w:rsidRPr="00000000">
        <w:rPr>
          <w:rFonts w:ascii="Andalus" w:cs="Andalus" w:eastAsia="Andalus" w:hAnsi="Andalus"/>
          <w:color w:val="000000"/>
          <w:sz w:val="24"/>
          <w:szCs w:val="24"/>
          <w:rtl w:val="0"/>
        </w:rPr>
        <w:t xml:space="preserve">- Che oggetto del presente contratto è l’avvalimento c.d. “operativo”, volto a soddisfare requisiti di natura tecnico-professionale: qualificazione SOA di cui all’allegato II.12 del Nuovo Codice degli Appalti precisando che oggetto del “prestito” è l’intero apparato organizzativo (in termini di mezzi e risorse) del soggetto avvalso o parte di questo, nella misura necessaria all’esecuzione del contratto, vale a dire l’azienda intesa come complesso produttivo unitariamente considerato e già  “testato” ai fini del conseguimento della SOA.  </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before="100" w:line="360" w:lineRule="auto"/>
        <w:jc w:val="both"/>
        <w:rPr>
          <w:rFonts w:ascii="Andalus" w:cs="Andalus" w:eastAsia="Andalus" w:hAnsi="Andalus"/>
          <w:b w:val="1"/>
          <w:color w:val="000000"/>
          <w:sz w:val="24"/>
          <w:szCs w:val="24"/>
        </w:rPr>
      </w:pPr>
      <w:r w:rsidDel="00000000" w:rsidR="00000000" w:rsidRPr="00000000">
        <w:rPr>
          <w:rFonts w:ascii="Andalus" w:cs="Andalus" w:eastAsia="Andalus" w:hAnsi="Andalus"/>
          <w:color w:val="000000"/>
          <w:sz w:val="24"/>
          <w:szCs w:val="24"/>
          <w:rtl w:val="0"/>
        </w:rPr>
        <w:t xml:space="preserve">- Che l’impresa Ausiliata intende partecipare alla gara/appalto indetta da: </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before="100" w:line="360" w:lineRule="auto"/>
        <w:jc w:val="both"/>
        <w:rPr>
          <w:rFonts w:ascii="Andalus" w:cs="Andalus" w:eastAsia="Andalus" w:hAnsi="Andalus"/>
          <w:b w:val="1"/>
          <w:color w:val="000000"/>
          <w:sz w:val="24"/>
          <w:szCs w:val="24"/>
        </w:rPr>
      </w:pPr>
      <w:r w:rsidDel="00000000" w:rsidR="00000000" w:rsidRPr="00000000">
        <w:rPr>
          <w:rFonts w:ascii="Andalus" w:cs="Andalus" w:eastAsia="Andalus" w:hAnsi="Andalus"/>
          <w:b w:val="1"/>
          <w:color w:val="000000"/>
          <w:sz w:val="24"/>
          <w:szCs w:val="24"/>
          <w:rtl w:val="0"/>
        </w:rPr>
        <w:t xml:space="preserve">Ente: ……………………………… </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before="100" w:line="360" w:lineRule="auto"/>
        <w:jc w:val="both"/>
        <w:rPr>
          <w:rFonts w:ascii="Andalus" w:cs="Andalus" w:eastAsia="Andalus" w:hAnsi="Andalus"/>
          <w:b w:val="1"/>
          <w:color w:val="000000"/>
          <w:sz w:val="24"/>
          <w:szCs w:val="24"/>
        </w:rPr>
      </w:pPr>
      <w:r w:rsidDel="00000000" w:rsidR="00000000" w:rsidRPr="00000000">
        <w:rPr>
          <w:rFonts w:ascii="Andalus" w:cs="Andalus" w:eastAsia="Andalus" w:hAnsi="Andalus"/>
          <w:b w:val="1"/>
          <w:color w:val="000000"/>
          <w:sz w:val="24"/>
          <w:szCs w:val="24"/>
          <w:rtl w:val="0"/>
        </w:rPr>
        <w:t xml:space="preserve">Oggetto: ……………………………… </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before="100" w:line="360" w:lineRule="auto"/>
        <w:jc w:val="both"/>
        <w:rPr>
          <w:rFonts w:ascii="Andalus" w:cs="Andalus" w:eastAsia="Andalus" w:hAnsi="Andalus"/>
          <w:b w:val="1"/>
          <w:color w:val="000000"/>
          <w:sz w:val="24"/>
          <w:szCs w:val="24"/>
        </w:rPr>
      </w:pPr>
      <w:r w:rsidDel="00000000" w:rsidR="00000000" w:rsidRPr="00000000">
        <w:rPr>
          <w:rFonts w:ascii="Andalus" w:cs="Andalus" w:eastAsia="Andalus" w:hAnsi="Andalus"/>
          <w:b w:val="1"/>
          <w:color w:val="000000"/>
          <w:sz w:val="24"/>
          <w:szCs w:val="24"/>
          <w:rtl w:val="0"/>
        </w:rPr>
        <w:t xml:space="preserve">CIG:…………………………………….</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before="100" w:line="360" w:lineRule="auto"/>
        <w:jc w:val="both"/>
        <w:rPr>
          <w:rFonts w:ascii="Andalus" w:cs="Andalus" w:eastAsia="Andalus" w:hAnsi="Andalus"/>
          <w:b w:val="1"/>
          <w:color w:val="000000"/>
          <w:sz w:val="24"/>
          <w:szCs w:val="24"/>
        </w:rPr>
      </w:pPr>
      <w:r w:rsidDel="00000000" w:rsidR="00000000" w:rsidRPr="00000000">
        <w:rPr>
          <w:rFonts w:ascii="Andalus" w:cs="Andalus" w:eastAsia="Andalus" w:hAnsi="Andalus"/>
          <w:b w:val="1"/>
          <w:color w:val="000000"/>
          <w:sz w:val="24"/>
          <w:szCs w:val="24"/>
          <w:rtl w:val="0"/>
        </w:rPr>
        <w:t xml:space="preserve">Importo: “………………………………”</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before="100" w:line="360" w:lineRule="auto"/>
        <w:jc w:val="both"/>
        <w:rPr>
          <w:rFonts w:ascii="Andalus" w:cs="Andalus" w:eastAsia="Andalus" w:hAnsi="Andalus"/>
          <w:color w:val="000000"/>
          <w:sz w:val="24"/>
          <w:szCs w:val="24"/>
        </w:rPr>
      </w:pPr>
      <w:r w:rsidDel="00000000" w:rsidR="00000000" w:rsidRPr="00000000">
        <w:rPr>
          <w:rFonts w:ascii="Andalus" w:cs="Andalus" w:eastAsia="Andalus" w:hAnsi="Andalus"/>
          <w:b w:val="1"/>
          <w:color w:val="000000"/>
          <w:sz w:val="24"/>
          <w:szCs w:val="24"/>
          <w:rtl w:val="0"/>
        </w:rPr>
        <w:t xml:space="preserve">Scadenza: “………………………………"</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before="100" w:line="360" w:lineRule="auto"/>
        <w:jc w:val="both"/>
        <w:rPr>
          <w:rFonts w:ascii="Andalus" w:cs="Andalus" w:eastAsia="Andalus" w:hAnsi="Andalus"/>
          <w:b w:val="1"/>
          <w:color w:val="000000"/>
          <w:sz w:val="24"/>
          <w:szCs w:val="24"/>
        </w:rPr>
      </w:pPr>
      <w:r w:rsidDel="00000000" w:rsidR="00000000" w:rsidRPr="00000000">
        <w:rPr>
          <w:rFonts w:ascii="Andalus" w:cs="Andalus" w:eastAsia="Andalus" w:hAnsi="Andalus"/>
          <w:color w:val="000000"/>
          <w:sz w:val="24"/>
          <w:szCs w:val="24"/>
          <w:rtl w:val="0"/>
        </w:rPr>
        <w:t xml:space="preserve">di cui si allega documentazione completa.</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160" w:line="252.00000000000003" w:lineRule="auto"/>
        <w:jc w:val="both"/>
        <w:rPr>
          <w:rFonts w:ascii="Andalus" w:cs="Andalus" w:eastAsia="Andalus" w:hAnsi="Andalus"/>
          <w:b w:val="1"/>
          <w:color w:val="000000"/>
          <w:sz w:val="24"/>
          <w:szCs w:val="24"/>
          <w:u w:val="single"/>
        </w:rPr>
      </w:pPr>
      <w:r w:rsidDel="00000000" w:rsidR="00000000" w:rsidRPr="00000000">
        <w:rPr>
          <w:rFonts w:ascii="Andalus" w:cs="Andalus" w:eastAsia="Andalus" w:hAnsi="Andalus"/>
          <w:b w:val="1"/>
          <w:color w:val="000000"/>
          <w:sz w:val="24"/>
          <w:szCs w:val="24"/>
          <w:rtl w:val="0"/>
        </w:rPr>
        <w:t xml:space="preserve">Tanto premesso</w:t>
      </w:r>
      <w:r w:rsidDel="00000000" w:rsidR="00000000" w:rsidRPr="00000000">
        <w:rPr>
          <w:rFonts w:ascii="Andalus" w:cs="Andalus" w:eastAsia="Andalus" w:hAnsi="Andalus"/>
          <w:color w:val="000000"/>
          <w:sz w:val="24"/>
          <w:szCs w:val="24"/>
          <w:rtl w:val="0"/>
        </w:rPr>
        <w:t xml:space="preserve">, il giorno ______ del mese di _____ dell’anno _____, tra l'Impresa Ausiliata e l'Impresa Ausiliaria, si stipula il presente contratto di avvalimento ex art. 63 della direttiva 2014/24/UE e ex. art. 104 del D.Lgs. n. 36/2023 art. 26 dell’allegato II del D.Lgs. 36/2023, ai patti e condizioni di seguito riportati.  </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160" w:line="252.00000000000003" w:lineRule="auto"/>
        <w:ind w:left="705" w:hanging="705"/>
        <w:jc w:val="both"/>
        <w:rPr>
          <w:rFonts w:ascii="Andalus" w:cs="Andalus" w:eastAsia="Andalus" w:hAnsi="Andalus"/>
          <w:color w:val="000000"/>
          <w:sz w:val="24"/>
          <w:szCs w:val="24"/>
        </w:rPr>
      </w:pPr>
      <w:r w:rsidDel="00000000" w:rsidR="00000000" w:rsidRPr="00000000">
        <w:rPr>
          <w:rFonts w:ascii="Andalus" w:cs="Andalus" w:eastAsia="Andalus" w:hAnsi="Andalus"/>
          <w:b w:val="1"/>
          <w:color w:val="000000"/>
          <w:sz w:val="24"/>
          <w:szCs w:val="24"/>
          <w:u w:val="single"/>
          <w:rtl w:val="0"/>
        </w:rPr>
        <w:t xml:space="preserve">Art. 1</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160" w:line="252.00000000000003" w:lineRule="auto"/>
        <w:jc w:val="both"/>
        <w:rPr>
          <w:rFonts w:ascii="Andalus" w:cs="Andalus" w:eastAsia="Andalus" w:hAnsi="Andalus"/>
          <w:color w:val="000000"/>
          <w:sz w:val="24"/>
          <w:szCs w:val="24"/>
        </w:rPr>
      </w:pPr>
      <w:r w:rsidDel="00000000" w:rsidR="00000000" w:rsidRPr="00000000">
        <w:rPr>
          <w:rFonts w:ascii="Andalus" w:cs="Andalus" w:eastAsia="Andalus" w:hAnsi="Andalus"/>
          <w:color w:val="000000"/>
          <w:sz w:val="24"/>
          <w:szCs w:val="24"/>
          <w:rtl w:val="0"/>
        </w:rPr>
        <w:t xml:space="preserve">In relazione alla gara come sopra generalizzata, l’Ausiliaria consente alla ditta Ausiliata di avvalersi dei requisiti di qualificazione tecnico-professionali, oltre che di tutte le dotazioni tecniche e delle risorse che hanno consentito di ottenere l’attestazione di qualificazione richiesta, autorizzandone l’utilizzo in modo pieno e incondizionato senza limiti di sorta, per un periodo pari a quello della durata dell’appalto stesso per una corretta esecuzione dell’opera. ed in particolare:  </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160" w:line="252.00000000000003" w:lineRule="auto"/>
        <w:jc w:val="both"/>
        <w:rPr>
          <w:rFonts w:ascii="Andalus" w:cs="Andalus" w:eastAsia="Andalus" w:hAnsi="Andalus"/>
          <w:color w:val="000000"/>
          <w:sz w:val="24"/>
          <w:szCs w:val="24"/>
        </w:rPr>
      </w:pPr>
      <w:r w:rsidDel="00000000" w:rsidR="00000000" w:rsidRPr="00000000">
        <w:rPr>
          <w:rtl w:val="0"/>
        </w:rPr>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pacing w:after="160" w:line="252.00000000000003" w:lineRule="auto"/>
        <w:ind w:left="420" w:hanging="360"/>
        <w:jc w:val="both"/>
        <w:rPr>
          <w:rFonts w:ascii="Andalus" w:cs="Andalus" w:eastAsia="Andalus" w:hAnsi="Andalus"/>
          <w:color w:val="000000"/>
          <w:sz w:val="24"/>
          <w:szCs w:val="24"/>
        </w:rPr>
      </w:pPr>
      <w:r w:rsidDel="00000000" w:rsidR="00000000" w:rsidRPr="00000000">
        <w:rPr>
          <w:rFonts w:ascii="Andalus" w:cs="Andalus" w:eastAsia="Andalus" w:hAnsi="Andalus"/>
          <w:color w:val="000000"/>
          <w:sz w:val="24"/>
          <w:szCs w:val="24"/>
          <w:rtl w:val="0"/>
        </w:rPr>
        <w:t xml:space="preserve">di avvalersi del requisito di qualificazione SOA concernente le seguenti Categorie/Classifiche: </w:t>
      </w:r>
    </w:p>
    <w:tbl>
      <w:tblPr>
        <w:tblStyle w:val="Table1"/>
        <w:tblW w:w="6548.0" w:type="dxa"/>
        <w:jc w:val="center"/>
        <w:tblLayout w:type="fixed"/>
        <w:tblLook w:val="0000"/>
      </w:tblPr>
      <w:tblGrid>
        <w:gridCol w:w="3259"/>
        <w:gridCol w:w="3289"/>
        <w:tblGridChange w:id="0">
          <w:tblGrid>
            <w:gridCol w:w="3259"/>
            <w:gridCol w:w="3289"/>
          </w:tblGrid>
        </w:tblGridChange>
      </w:tblGrid>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160" w:line="252.00000000000003" w:lineRule="auto"/>
              <w:jc w:val="both"/>
              <w:rPr>
                <w:rFonts w:ascii="Andalus" w:cs="Andalus" w:eastAsia="Andalus" w:hAnsi="Andalus"/>
                <w:color w:val="000000"/>
                <w:sz w:val="24"/>
                <w:szCs w:val="24"/>
              </w:rPr>
            </w:pPr>
            <w:r w:rsidDel="00000000" w:rsidR="00000000" w:rsidRPr="00000000">
              <w:rPr>
                <w:rFonts w:ascii="Andalus" w:cs="Andalus" w:eastAsia="Andalus" w:hAnsi="Andalus"/>
                <w:color w:val="000000"/>
                <w:sz w:val="24"/>
                <w:szCs w:val="24"/>
                <w:rtl w:val="0"/>
              </w:rPr>
              <w:t xml:space="preserve">CATEGORIA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160" w:line="252.00000000000003" w:lineRule="auto"/>
              <w:jc w:val="both"/>
              <w:rPr>
                <w:rFonts w:ascii="Calibri" w:cs="Calibri" w:eastAsia="Calibri" w:hAnsi="Calibri"/>
                <w:color w:val="000000"/>
                <w:sz w:val="22"/>
                <w:szCs w:val="22"/>
              </w:rPr>
            </w:pPr>
            <w:r w:rsidDel="00000000" w:rsidR="00000000" w:rsidRPr="00000000">
              <w:rPr>
                <w:rFonts w:ascii="Andalus" w:cs="Andalus" w:eastAsia="Andalus" w:hAnsi="Andalus"/>
                <w:color w:val="000000"/>
                <w:sz w:val="24"/>
                <w:szCs w:val="24"/>
                <w:rtl w:val="0"/>
              </w:rPr>
              <w:t xml:space="preserve">CLASSIFICA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before="100" w:line="360" w:lineRule="auto"/>
              <w:jc w:val="both"/>
              <w:rPr>
                <w:rFonts w:ascii="Andalus" w:cs="Andalus" w:eastAsia="Andalus" w:hAnsi="Andalus"/>
                <w:b w:val="1"/>
                <w:color w:val="000000"/>
                <w:sz w:val="24"/>
                <w:szCs w:val="24"/>
              </w:rPr>
            </w:pPr>
            <w:r w:rsidDel="00000000" w:rsidR="00000000" w:rsidRPr="00000000">
              <w:rPr>
                <w:rFonts w:ascii="Andalus" w:cs="Andalus" w:eastAsia="Andalus" w:hAnsi="Andalus"/>
                <w:b w:val="1"/>
                <w:color w:val="000000"/>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8">
            <w:pPr>
              <w:pBdr>
                <w:top w:space="0" w:sz="0" w:val="nil"/>
                <w:left w:space="0" w:sz="0" w:val="nil"/>
                <w:bottom w:space="0" w:sz="0" w:val="nil"/>
                <w:right w:space="0" w:sz="0" w:val="nil"/>
                <w:between w:space="0" w:sz="0" w:val="nil"/>
              </w:pBdr>
              <w:spacing w:before="100" w:line="360" w:lineRule="auto"/>
              <w:jc w:val="both"/>
              <w:rPr>
                <w:color w:val="000000"/>
                <w:sz w:val="24"/>
                <w:szCs w:val="24"/>
              </w:rPr>
            </w:pPr>
            <w:r w:rsidDel="00000000" w:rsidR="00000000" w:rsidRPr="00000000">
              <w:rPr>
                <w:rFonts w:ascii="Andalus" w:cs="Andalus" w:eastAsia="Andalus" w:hAnsi="Andalus"/>
                <w:b w:val="1"/>
                <w:color w:val="000000"/>
                <w:sz w:val="24"/>
                <w:szCs w:val="24"/>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160" w:line="252.00000000000003" w:lineRule="auto"/>
              <w:jc w:val="both"/>
              <w:rPr>
                <w:rFonts w:ascii="Andalus" w:cs="Andalus" w:eastAsia="Andalus" w:hAnsi="Andalus"/>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160" w:line="252.00000000000003" w:lineRule="auto"/>
              <w:jc w:val="both"/>
              <w:rPr>
                <w:rFonts w:ascii="Andalus" w:cs="Andalus" w:eastAsia="Andalus" w:hAnsi="Andalus"/>
                <w:color w:val="000000"/>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160" w:line="252.00000000000003" w:lineRule="auto"/>
              <w:jc w:val="both"/>
              <w:rPr>
                <w:rFonts w:ascii="Andalus" w:cs="Andalus" w:eastAsia="Andalus" w:hAnsi="Andalus"/>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160" w:line="252.00000000000003" w:lineRule="auto"/>
              <w:jc w:val="both"/>
              <w:rPr>
                <w:rFonts w:ascii="Andalus" w:cs="Andalus" w:eastAsia="Andalus" w:hAnsi="Andalus"/>
                <w:color w:val="000000"/>
                <w:sz w:val="24"/>
                <w:szCs w:val="24"/>
              </w:rPr>
            </w:pPr>
            <w:r w:rsidDel="00000000" w:rsidR="00000000" w:rsidRPr="00000000">
              <w:rPr>
                <w:rtl w:val="0"/>
              </w:rPr>
            </w:r>
          </w:p>
        </w:tc>
      </w:tr>
    </w:tbl>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160" w:line="252.00000000000003" w:lineRule="auto"/>
        <w:ind w:left="705" w:hanging="705"/>
        <w:jc w:val="both"/>
        <w:rPr>
          <w:rFonts w:ascii="Andalus" w:cs="Andalus" w:eastAsia="Andalus" w:hAnsi="Andalus"/>
          <w:color w:val="000000"/>
          <w:sz w:val="24"/>
          <w:szCs w:val="24"/>
        </w:rPr>
      </w:pPr>
      <w:r w:rsidDel="00000000" w:rsidR="00000000" w:rsidRPr="00000000">
        <w:rPr>
          <w:rtl w:val="0"/>
        </w:rPr>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ind w:left="420" w:hanging="360"/>
        <w:jc w:val="both"/>
        <w:rPr>
          <w:rFonts w:ascii="Andalus" w:cs="Andalus" w:eastAsia="Andalus" w:hAnsi="Andalus"/>
          <w:color w:val="000000"/>
          <w:sz w:val="24"/>
          <w:szCs w:val="24"/>
        </w:rPr>
      </w:pPr>
      <w:r w:rsidDel="00000000" w:rsidR="00000000" w:rsidRPr="00000000">
        <w:rPr>
          <w:rFonts w:ascii="Andalus" w:cs="Andalus" w:eastAsia="Andalus" w:hAnsi="Andalus"/>
          <w:color w:val="000000"/>
          <w:sz w:val="24"/>
          <w:szCs w:val="24"/>
          <w:rtl w:val="0"/>
        </w:rPr>
        <w:t xml:space="preserve">di avvalersi del modello organizzativo e di controllo, comprese le misure adottate per il mantenimento e il relativo personale, necessari e utilizzati per il conseguimento della certificazione del sistema di qualità della serie europea ISO 9001:2015 di cui all’art. 63 del D.P.R. 207 del 2010 rilasciato da ACQ GLOBAL  con emissione in data 02/02/2023 con scadenza il 01/02/2026 e annotata in calce al certificato SOA;  </w:t>
      </w:r>
    </w:p>
    <w:p w:rsidR="00000000" w:rsidDel="00000000" w:rsidP="00000000" w:rsidRDefault="00000000" w:rsidRPr="00000000" w14:paraId="0000001F">
      <w:pPr>
        <w:pBdr>
          <w:top w:space="0" w:sz="0" w:val="nil"/>
          <w:left w:space="0" w:sz="0" w:val="nil"/>
          <w:bottom w:space="0" w:sz="0" w:val="nil"/>
          <w:right w:space="0" w:sz="0" w:val="nil"/>
          <w:between w:space="0" w:sz="0" w:val="nil"/>
        </w:pBdr>
        <w:rPr>
          <w:rFonts w:ascii="Andalus" w:cs="Andalus" w:eastAsia="Andalus" w:hAnsi="Andalus"/>
          <w:color w:val="000000"/>
          <w:sz w:val="24"/>
          <w:szCs w:val="24"/>
        </w:rPr>
      </w:pPr>
      <w:r w:rsidDel="00000000" w:rsidR="00000000" w:rsidRPr="00000000">
        <w:rPr>
          <w:rtl w:val="0"/>
        </w:rPr>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ind w:left="420" w:hanging="360"/>
        <w:jc w:val="both"/>
        <w:rPr>
          <w:rFonts w:ascii="Andalus" w:cs="Andalus" w:eastAsia="Andalus" w:hAnsi="Andalus"/>
          <w:color w:val="000000"/>
          <w:sz w:val="24"/>
          <w:szCs w:val="24"/>
        </w:rPr>
      </w:pPr>
      <w:r w:rsidDel="00000000" w:rsidR="00000000" w:rsidRPr="00000000">
        <w:rPr>
          <w:rFonts w:ascii="Andalus" w:cs="Andalus" w:eastAsia="Andalus" w:hAnsi="Andalus"/>
          <w:color w:val="000000"/>
          <w:sz w:val="24"/>
          <w:szCs w:val="24"/>
          <w:rtl w:val="0"/>
        </w:rPr>
        <w:t xml:space="preserve">di avvalersi del Know-How tecnologico e commerciale a mezzo del proprio Direttore Tecnico e/o persona all’uopo delegata  e di tutto lo staff tecnico attraverso un costante coordinamento; </w:t>
      </w:r>
    </w:p>
    <w:p w:rsidR="00000000" w:rsidDel="00000000" w:rsidP="00000000" w:rsidRDefault="00000000" w:rsidRPr="00000000" w14:paraId="00000021">
      <w:pPr>
        <w:pBdr>
          <w:top w:space="0" w:sz="0" w:val="nil"/>
          <w:left w:space="0" w:sz="0" w:val="nil"/>
          <w:bottom w:space="0" w:sz="0" w:val="nil"/>
          <w:right w:space="0" w:sz="0" w:val="nil"/>
          <w:between w:space="0" w:sz="0" w:val="nil"/>
        </w:pBdr>
        <w:ind w:left="420" w:firstLine="0"/>
        <w:jc w:val="both"/>
        <w:rPr>
          <w:rFonts w:ascii="Andalus" w:cs="Andalus" w:eastAsia="Andalus" w:hAnsi="Andalus"/>
          <w:color w:val="000000"/>
          <w:sz w:val="24"/>
          <w:szCs w:val="24"/>
        </w:rPr>
      </w:pPr>
      <w:r w:rsidDel="00000000" w:rsidR="00000000" w:rsidRPr="00000000">
        <w:rPr>
          <w:rtl w:val="0"/>
        </w:rPr>
      </w:r>
    </w:p>
    <w:p w:rsidR="00000000" w:rsidDel="00000000" w:rsidP="00000000" w:rsidRDefault="00000000" w:rsidRPr="00000000" w14:paraId="00000022">
      <w:pPr>
        <w:numPr>
          <w:ilvl w:val="0"/>
          <w:numId w:val="1"/>
        </w:numPr>
        <w:pBdr>
          <w:top w:space="0" w:sz="0" w:val="nil"/>
          <w:left w:space="0" w:sz="0" w:val="nil"/>
          <w:bottom w:space="0" w:sz="0" w:val="nil"/>
          <w:right w:space="0" w:sz="0" w:val="nil"/>
          <w:between w:space="0" w:sz="0" w:val="nil"/>
        </w:pBdr>
        <w:ind w:left="420" w:hanging="360"/>
        <w:jc w:val="both"/>
        <w:rPr>
          <w:color w:val="000000"/>
          <w:sz w:val="24"/>
          <w:szCs w:val="24"/>
        </w:rPr>
      </w:pPr>
      <w:r w:rsidDel="00000000" w:rsidR="00000000" w:rsidRPr="00000000">
        <w:rPr>
          <w:rFonts w:ascii="Andalus" w:cs="Andalus" w:eastAsia="Andalus" w:hAnsi="Andalus"/>
          <w:color w:val="000000"/>
          <w:sz w:val="24"/>
          <w:szCs w:val="24"/>
          <w:rtl w:val="0"/>
        </w:rPr>
        <w:t xml:space="preserve">di avvalersi delle risorse strumentali ed umane, oltre che dei mezzi occorrenti  in modo determinato e specifico finalizzato ad acquisire il requisito di partecipazione all’impresa ausiliata come meglio disciplinato nei successivi articoli.</w:t>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160" w:line="252.00000000000003" w:lineRule="auto"/>
        <w:ind w:left="705" w:hanging="705"/>
        <w:jc w:val="both"/>
        <w:rPr>
          <w:rFonts w:ascii="Andalus" w:cs="Andalus" w:eastAsia="Andalus" w:hAnsi="Andalus"/>
          <w:color w:val="000000"/>
          <w:sz w:val="24"/>
          <w:szCs w:val="24"/>
        </w:rPr>
      </w:pPr>
      <w:r w:rsidDel="00000000" w:rsidR="00000000" w:rsidRPr="00000000">
        <w:rPr>
          <w:rFonts w:ascii="Andalus" w:cs="Andalus" w:eastAsia="Andalus" w:hAnsi="Andalus"/>
          <w:b w:val="1"/>
          <w:color w:val="000000"/>
          <w:sz w:val="24"/>
          <w:szCs w:val="24"/>
          <w:u w:val="single"/>
          <w:rtl w:val="0"/>
        </w:rPr>
        <w:t xml:space="preserve">Art. 2</w:t>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160" w:line="252.00000000000003" w:lineRule="auto"/>
        <w:jc w:val="both"/>
        <w:rPr>
          <w:rFonts w:ascii="Andalus" w:cs="Andalus" w:eastAsia="Andalus" w:hAnsi="Andalus"/>
          <w:color w:val="000000"/>
          <w:sz w:val="24"/>
          <w:szCs w:val="24"/>
        </w:rPr>
      </w:pPr>
      <w:r w:rsidDel="00000000" w:rsidR="00000000" w:rsidRPr="00000000">
        <w:rPr>
          <w:rFonts w:ascii="Andalus" w:cs="Andalus" w:eastAsia="Andalus" w:hAnsi="Andalus"/>
          <w:color w:val="000000"/>
          <w:sz w:val="24"/>
          <w:szCs w:val="24"/>
          <w:rtl w:val="0"/>
        </w:rPr>
        <w:t xml:space="preserve">Il contratto di avvalimento di cui trattasi risulta conforme alle previsioni di  cui all'art. 104 D.Lgs. 36/2023, letto con il combinato disposto dell'art. 88 D.P.R. 207/10, tutt'oggi vigente, nonché dell’art.  3) del  D.Lgs. 36/2023. In particolare l'impresa ausiliaria  si impegna a mettere a disposizione per tutta la durata dell'appalto, oltre al requisito di qualificazione  oggetto di avvalimento, sia in favore dell’Ausiliata sia in favore della Stazione Appaltante,   quanto segue: </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160" w:line="252.00000000000003" w:lineRule="auto"/>
        <w:jc w:val="both"/>
        <w:rPr>
          <w:rFonts w:ascii="Andalus" w:cs="Andalus" w:eastAsia="Andalus" w:hAnsi="Andalus"/>
          <w:color w:val="000000"/>
          <w:sz w:val="24"/>
          <w:szCs w:val="24"/>
        </w:rPr>
      </w:pPr>
      <w:r w:rsidDel="00000000" w:rsidR="00000000" w:rsidRPr="00000000">
        <w:rPr>
          <w:rFonts w:ascii="Andalus" w:cs="Andalus" w:eastAsia="Andalus" w:hAnsi="Andalus"/>
          <w:color w:val="000000"/>
          <w:sz w:val="24"/>
          <w:szCs w:val="24"/>
          <w:rtl w:val="0"/>
        </w:rPr>
        <w:t xml:space="preserve">● </w:t>
        <w:tab/>
        <w:t xml:space="preserve">Know-How tecnologico e commerciale e di tutto lo staff tecnico, come centro di sviluppo, attraverso un costante coordinamento; </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160" w:line="252.00000000000003" w:lineRule="auto"/>
        <w:jc w:val="both"/>
        <w:rPr>
          <w:rFonts w:ascii="Andalus" w:cs="Andalus" w:eastAsia="Andalus" w:hAnsi="Andalus"/>
          <w:color w:val="000000"/>
          <w:sz w:val="24"/>
          <w:szCs w:val="24"/>
        </w:rPr>
      </w:pPr>
      <w:r w:rsidDel="00000000" w:rsidR="00000000" w:rsidRPr="00000000">
        <w:rPr>
          <w:rFonts w:ascii="Andalus" w:cs="Andalus" w:eastAsia="Andalus" w:hAnsi="Andalus"/>
          <w:color w:val="000000"/>
          <w:sz w:val="24"/>
          <w:szCs w:val="24"/>
          <w:rtl w:val="0"/>
        </w:rPr>
        <w:t xml:space="preserve">● </w:t>
        <w:tab/>
        <w:t xml:space="preserve">Tecnici necessari per l’esecuzione delle varie tipologie di lavoro, strettamente funzionali all’esecuzione dell'appalto di cui trattasi così per come richiesto dall'Ausiliato e comunque come stabilito nel presente contratto di avvalimento. Si precisa che il personale da fornire, a richiesta, con  contratto da distacco consisterà in: </w:t>
      </w:r>
      <w:r w:rsidDel="00000000" w:rsidR="00000000" w:rsidRPr="00000000">
        <w:rPr>
          <w:rFonts w:ascii="Andalus" w:cs="Andalus" w:eastAsia="Andalus" w:hAnsi="Andalus"/>
          <w:color w:val="000000"/>
          <w:sz w:val="24"/>
          <w:szCs w:val="24"/>
          <w:highlight w:val="yellow"/>
          <w:rtl w:val="0"/>
        </w:rPr>
        <w:t xml:space="preserve">n.1 direttore di cantiere, n. …... operai</w:t>
      </w:r>
      <w:r w:rsidDel="00000000" w:rsidR="00000000" w:rsidRPr="00000000">
        <w:rPr>
          <w:rFonts w:ascii="Andalus" w:cs="Andalus" w:eastAsia="Andalus" w:hAnsi="Andalus"/>
          <w:color w:val="000000"/>
          <w:sz w:val="24"/>
          <w:szCs w:val="24"/>
          <w:rtl w:val="0"/>
        </w:rPr>
        <w:t xml:space="preserve"> qualificati per la particolare categoria di lavori oggetto di avvalimento. Sul punto si precisa che in caso di distacco di personale da parte dell’impresa ausiliaria in favore dell’impresa ausiliata, trova comunque applicazione la disciplina di cui all’art. 30 del D.Lgs. 267/2003 ed i relativi obblighi di comunicazione da effettuarsi entro i 5 giorni.    </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160" w:line="252.00000000000003" w:lineRule="auto"/>
        <w:jc w:val="both"/>
        <w:rPr>
          <w:rFonts w:ascii="Andalus" w:cs="Andalus" w:eastAsia="Andalus" w:hAnsi="Andalus"/>
          <w:color w:val="000000"/>
          <w:sz w:val="24"/>
          <w:szCs w:val="24"/>
        </w:rPr>
      </w:pPr>
      <w:r w:rsidDel="00000000" w:rsidR="00000000" w:rsidRPr="00000000">
        <w:rPr>
          <w:rFonts w:ascii="Andalus" w:cs="Andalus" w:eastAsia="Andalus" w:hAnsi="Andalus"/>
          <w:color w:val="000000"/>
          <w:sz w:val="24"/>
          <w:szCs w:val="24"/>
          <w:rtl w:val="0"/>
        </w:rPr>
        <w:t xml:space="preserve">● </w:t>
        <w:tab/>
        <w:t xml:space="preserve">Attrezzature necessarie all'esecuzione dell'opera, attraverso l’attivazione di specifici contratti di nolo, quali: Ponteggi Omologati, Gru rotativa, Container alloggio attrezzi e Uffici, Molazze da cantiere, Impastatrice/Betoniere, Macchine da taglio legno/ferro, Martelli demolitori ad aria e/o elettrici, Puntelli varie misure, Badili, secchi, attrezzatura minuta, ecc. (cfr.  allegato ATTREZZATURE E MEZZI);</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160" w:line="252.00000000000003" w:lineRule="auto"/>
        <w:jc w:val="both"/>
        <w:rPr>
          <w:rFonts w:ascii="Andalus" w:cs="Andalus" w:eastAsia="Andalus" w:hAnsi="Andalus"/>
          <w:b w:val="1"/>
          <w:color w:val="000000"/>
          <w:sz w:val="24"/>
          <w:szCs w:val="24"/>
          <w:u w:val="single"/>
        </w:rPr>
      </w:pPr>
      <w:r w:rsidDel="00000000" w:rsidR="00000000" w:rsidRPr="00000000">
        <w:rPr>
          <w:rFonts w:ascii="Andalus" w:cs="Andalus" w:eastAsia="Andalus" w:hAnsi="Andalus"/>
          <w:color w:val="000000"/>
          <w:sz w:val="24"/>
          <w:szCs w:val="24"/>
          <w:rtl w:val="0"/>
        </w:rPr>
        <w:t xml:space="preserve">● </w:t>
        <w:tab/>
        <w:t xml:space="preserve">Mezzi necessari all'esecuzione dell'opera, attraverso l’attivazione di specifici contratti di nolo, quali: Camion con ribaltabile, Escavatori, Mini Escavatori, Furgoni attrezzati, ecc. (cfr. allegato ATTREZZATURE E MEZZI);</w:t>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160" w:line="252.00000000000003" w:lineRule="auto"/>
        <w:jc w:val="both"/>
        <w:rPr>
          <w:rFonts w:ascii="Andalus" w:cs="Andalus" w:eastAsia="Andalus" w:hAnsi="Andalus"/>
          <w:color w:val="000000"/>
          <w:sz w:val="24"/>
          <w:szCs w:val="24"/>
        </w:rPr>
      </w:pPr>
      <w:r w:rsidDel="00000000" w:rsidR="00000000" w:rsidRPr="00000000">
        <w:rPr>
          <w:rFonts w:ascii="Andalus" w:cs="Andalus" w:eastAsia="Andalus" w:hAnsi="Andalus"/>
          <w:b w:val="1"/>
          <w:color w:val="000000"/>
          <w:sz w:val="24"/>
          <w:szCs w:val="24"/>
          <w:u w:val="single"/>
          <w:rtl w:val="0"/>
        </w:rPr>
        <w:t xml:space="preserve">Art. 3</w:t>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160" w:line="252.00000000000003" w:lineRule="auto"/>
        <w:jc w:val="both"/>
        <w:rPr>
          <w:rFonts w:ascii="Andalus" w:cs="Andalus" w:eastAsia="Andalus" w:hAnsi="Andalus"/>
          <w:b w:val="1"/>
          <w:color w:val="000000"/>
          <w:sz w:val="24"/>
          <w:szCs w:val="24"/>
          <w:u w:val="single"/>
        </w:rPr>
      </w:pPr>
      <w:r w:rsidDel="00000000" w:rsidR="00000000" w:rsidRPr="00000000">
        <w:rPr>
          <w:rFonts w:ascii="Andalus" w:cs="Andalus" w:eastAsia="Andalus" w:hAnsi="Andalus"/>
          <w:color w:val="000000"/>
          <w:sz w:val="24"/>
          <w:szCs w:val="24"/>
          <w:rtl w:val="0"/>
        </w:rPr>
        <w:t xml:space="preserve">La concretezza e l'operatività degli elementi e dei dati traslati all'Ausiliato rientrano nella disponibilità del consorzio, in funzione della propria fisionomia statutaria conforme alle previsione di cui all’art. 67 del  D.Lgs. 36/2023; </w:t>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160" w:line="252.00000000000003" w:lineRule="auto"/>
        <w:jc w:val="both"/>
        <w:rPr>
          <w:rFonts w:ascii="Andalus" w:cs="Andalus" w:eastAsia="Andalus" w:hAnsi="Andalus"/>
          <w:color w:val="000000"/>
          <w:sz w:val="24"/>
          <w:szCs w:val="24"/>
        </w:rPr>
      </w:pPr>
      <w:r w:rsidDel="00000000" w:rsidR="00000000" w:rsidRPr="00000000">
        <w:rPr>
          <w:rFonts w:ascii="Andalus" w:cs="Andalus" w:eastAsia="Andalus" w:hAnsi="Andalus"/>
          <w:b w:val="1"/>
          <w:color w:val="000000"/>
          <w:sz w:val="24"/>
          <w:szCs w:val="24"/>
          <w:u w:val="single"/>
          <w:rtl w:val="0"/>
        </w:rPr>
        <w:t xml:space="preserve">Art. 4</w:t>
      </w: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160" w:line="252.00000000000003" w:lineRule="auto"/>
        <w:jc w:val="both"/>
        <w:rPr>
          <w:rFonts w:ascii="Andalus" w:cs="Andalus" w:eastAsia="Andalus" w:hAnsi="Andalus"/>
          <w:b w:val="1"/>
          <w:color w:val="000000"/>
          <w:sz w:val="24"/>
          <w:szCs w:val="24"/>
          <w:u w:val="single"/>
        </w:rPr>
      </w:pPr>
      <w:r w:rsidDel="00000000" w:rsidR="00000000" w:rsidRPr="00000000">
        <w:rPr>
          <w:rFonts w:ascii="Andalus" w:cs="Andalus" w:eastAsia="Andalus" w:hAnsi="Andalus"/>
          <w:color w:val="000000"/>
          <w:sz w:val="24"/>
          <w:szCs w:val="24"/>
          <w:rtl w:val="0"/>
        </w:rPr>
        <w:t xml:space="preserve">Le obbligazioni che insorgono con il presente contratto di avvalimento hanno efficacia dalla sottoscrizione e scadenza in  conformità ai termini per l’esecuzione dei lavori;   </w:t>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160" w:line="252.00000000000003" w:lineRule="auto"/>
        <w:jc w:val="both"/>
        <w:rPr>
          <w:rFonts w:ascii="Andalus" w:cs="Andalus" w:eastAsia="Andalus" w:hAnsi="Andalus"/>
          <w:color w:val="000000"/>
          <w:sz w:val="24"/>
          <w:szCs w:val="24"/>
        </w:rPr>
      </w:pPr>
      <w:r w:rsidDel="00000000" w:rsidR="00000000" w:rsidRPr="00000000">
        <w:rPr>
          <w:rFonts w:ascii="Andalus" w:cs="Andalus" w:eastAsia="Andalus" w:hAnsi="Andalus"/>
          <w:b w:val="1"/>
          <w:color w:val="000000"/>
          <w:sz w:val="24"/>
          <w:szCs w:val="24"/>
          <w:u w:val="single"/>
          <w:rtl w:val="0"/>
        </w:rPr>
        <w:t xml:space="preserve">Art. 5</w:t>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160" w:line="252.00000000000003" w:lineRule="auto"/>
        <w:jc w:val="both"/>
        <w:rPr>
          <w:rFonts w:ascii="Andalus" w:cs="Andalus" w:eastAsia="Andalus" w:hAnsi="Andalus"/>
          <w:b w:val="1"/>
          <w:color w:val="000000"/>
          <w:sz w:val="24"/>
          <w:szCs w:val="24"/>
          <w:u w:val="single"/>
        </w:rPr>
      </w:pPr>
      <w:r w:rsidDel="00000000" w:rsidR="00000000" w:rsidRPr="00000000">
        <w:rPr>
          <w:rFonts w:ascii="Andalus" w:cs="Andalus" w:eastAsia="Andalus" w:hAnsi="Andalus"/>
          <w:color w:val="000000"/>
          <w:sz w:val="24"/>
          <w:szCs w:val="24"/>
          <w:rtl w:val="0"/>
        </w:rPr>
        <w:t xml:space="preserve">Il concorrente e l'impresa ausiliaria sono responsabili in solido nei confronti della stazione appaltante in relazione alle prestazioni dedotte in contratto (</w:t>
      </w:r>
      <w:r w:rsidDel="00000000" w:rsidR="00000000" w:rsidRPr="00000000">
        <w:rPr>
          <w:rFonts w:ascii="Andalus" w:cs="Andalus" w:eastAsia="Andalus" w:hAnsi="Andalus"/>
          <w:i w:val="1"/>
          <w:color w:val="000000"/>
          <w:sz w:val="24"/>
          <w:szCs w:val="24"/>
          <w:rtl w:val="0"/>
        </w:rPr>
        <w:t xml:space="preserve">cfr. art. 104 comma  7 del D.Lgs. 36/2023</w:t>
      </w:r>
      <w:r w:rsidDel="00000000" w:rsidR="00000000" w:rsidRPr="00000000">
        <w:rPr>
          <w:rFonts w:ascii="Andalus" w:cs="Andalus" w:eastAsia="Andalus" w:hAnsi="Andalus"/>
          <w:color w:val="000000"/>
          <w:sz w:val="24"/>
          <w:szCs w:val="24"/>
          <w:rtl w:val="0"/>
        </w:rPr>
        <w:t xml:space="preserve">) ed in particolare in relazione ai requisiti per i quali opera l’avvalimento e tale responsabilità si estende fino al collaudo e, dopo quest’ultimo, in relazione alle eventuali responsabilità, di cui agli articoli 1667 e 1669 del Codice civile;</w:t>
      </w: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52.00000000000003" w:lineRule="auto"/>
        <w:jc w:val="both"/>
        <w:rPr>
          <w:rFonts w:ascii="Andalus" w:cs="Andalus" w:eastAsia="Andalus" w:hAnsi="Andalus"/>
          <w:b w:val="1"/>
          <w:color w:val="000000"/>
          <w:sz w:val="24"/>
          <w:szCs w:val="24"/>
          <w:u w:val="single"/>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52.00000000000003" w:lineRule="auto"/>
        <w:jc w:val="both"/>
        <w:rPr>
          <w:rFonts w:ascii="Andalus" w:cs="Andalus" w:eastAsia="Andalus" w:hAnsi="Andalus"/>
          <w:b w:val="1"/>
          <w:color w:val="000000"/>
          <w:sz w:val="24"/>
          <w:szCs w:val="24"/>
          <w:u w:val="single"/>
        </w:rPr>
      </w:pPr>
      <w:r w:rsidDel="00000000" w:rsidR="00000000" w:rsidRPr="00000000">
        <w:rPr>
          <w:rFonts w:ascii="Andalus" w:cs="Andalus" w:eastAsia="Andalus" w:hAnsi="Andalus"/>
          <w:b w:val="1"/>
          <w:color w:val="000000"/>
          <w:sz w:val="24"/>
          <w:szCs w:val="24"/>
          <w:u w:val="single"/>
          <w:rtl w:val="0"/>
        </w:rPr>
        <w:t xml:space="preserve">Art. 6</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line="252.00000000000003" w:lineRule="auto"/>
        <w:jc w:val="both"/>
        <w:rPr>
          <w:rFonts w:ascii="Andalus" w:cs="Andalus" w:eastAsia="Andalus" w:hAnsi="Andalus"/>
          <w:b w:val="1"/>
          <w:color w:val="000000"/>
          <w:sz w:val="24"/>
          <w:szCs w:val="24"/>
          <w:u w:val="single"/>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52.00000000000003" w:lineRule="auto"/>
        <w:jc w:val="both"/>
        <w:rPr>
          <w:rFonts w:ascii="Andalus" w:cs="Andalus" w:eastAsia="Andalus" w:hAnsi="Andalus"/>
          <w:color w:val="000000"/>
          <w:sz w:val="24"/>
          <w:szCs w:val="24"/>
        </w:rPr>
      </w:pPr>
      <w:r w:rsidDel="00000000" w:rsidR="00000000" w:rsidRPr="00000000">
        <w:rPr>
          <w:rFonts w:ascii="Andalus" w:cs="Andalus" w:eastAsia="Andalus" w:hAnsi="Andalus"/>
          <w:color w:val="000000"/>
          <w:sz w:val="24"/>
          <w:szCs w:val="24"/>
          <w:rtl w:val="0"/>
        </w:rPr>
        <w:t xml:space="preserve">L'Impresa Ausiliaria, con il presente contratto, garantisce all'Impresa Ausiliata piena assicurazione circa il proprio possesso di tutti i requisiti necessari, ed in particolare: </w:t>
      </w:r>
    </w:p>
    <w:p w:rsidR="00000000" w:rsidDel="00000000" w:rsidP="00000000" w:rsidRDefault="00000000" w:rsidRPr="00000000" w14:paraId="00000034">
      <w:pPr>
        <w:numPr>
          <w:ilvl w:val="0"/>
          <w:numId w:val="2"/>
        </w:numPr>
        <w:pBdr>
          <w:top w:space="0" w:sz="0" w:val="nil"/>
          <w:left w:space="0" w:sz="0" w:val="nil"/>
          <w:bottom w:space="0" w:sz="0" w:val="nil"/>
          <w:right w:space="0" w:sz="0" w:val="nil"/>
          <w:between w:space="0" w:sz="0" w:val="nil"/>
        </w:pBdr>
        <w:spacing w:line="252.00000000000003" w:lineRule="auto"/>
        <w:ind w:left="720" w:hanging="360"/>
        <w:jc w:val="both"/>
        <w:rPr>
          <w:rFonts w:ascii="Andalus" w:cs="Andalus" w:eastAsia="Andalus" w:hAnsi="Andalus"/>
          <w:color w:val="000000"/>
          <w:sz w:val="24"/>
          <w:szCs w:val="24"/>
        </w:rPr>
      </w:pPr>
      <w:r w:rsidDel="00000000" w:rsidR="00000000" w:rsidRPr="00000000">
        <w:rPr>
          <w:rFonts w:ascii="Andalus" w:cs="Andalus" w:eastAsia="Andalus" w:hAnsi="Andalus"/>
          <w:color w:val="000000"/>
          <w:sz w:val="24"/>
          <w:szCs w:val="24"/>
          <w:rtl w:val="0"/>
        </w:rPr>
        <w:t xml:space="preserve">possesso dei requisiti generali di cui all'art. 104 del D.Lgs. D.Lgs. 36/2023 e successive modifiche ed integrazioni, nonché di ogni altro requisito previsto dalla legislazione vigente; </w:t>
      </w:r>
    </w:p>
    <w:p w:rsidR="00000000" w:rsidDel="00000000" w:rsidP="00000000" w:rsidRDefault="00000000" w:rsidRPr="00000000" w14:paraId="00000035">
      <w:pPr>
        <w:numPr>
          <w:ilvl w:val="0"/>
          <w:numId w:val="2"/>
        </w:numPr>
        <w:pBdr>
          <w:top w:space="0" w:sz="0" w:val="nil"/>
          <w:left w:space="0" w:sz="0" w:val="nil"/>
          <w:bottom w:space="0" w:sz="0" w:val="nil"/>
          <w:right w:space="0" w:sz="0" w:val="nil"/>
          <w:between w:space="0" w:sz="0" w:val="nil"/>
        </w:pBdr>
        <w:spacing w:line="252.00000000000003" w:lineRule="auto"/>
        <w:ind w:left="720" w:hanging="360"/>
        <w:jc w:val="both"/>
        <w:rPr>
          <w:rFonts w:ascii="Andalus" w:cs="Andalus" w:eastAsia="Andalus" w:hAnsi="Andalus"/>
          <w:b w:val="1"/>
          <w:color w:val="000000"/>
          <w:sz w:val="24"/>
          <w:szCs w:val="24"/>
        </w:rPr>
      </w:pPr>
      <w:r w:rsidDel="00000000" w:rsidR="00000000" w:rsidRPr="00000000">
        <w:rPr>
          <w:rFonts w:ascii="Andalus" w:cs="Andalus" w:eastAsia="Andalus" w:hAnsi="Andalus"/>
          <w:color w:val="000000"/>
          <w:sz w:val="24"/>
          <w:szCs w:val="24"/>
          <w:rtl w:val="0"/>
        </w:rPr>
        <w:t xml:space="preserve">insussistenza delle preclusioni previste dalla normativa antimafia; </w:t>
      </w: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line="252.00000000000003" w:lineRule="auto"/>
        <w:jc w:val="both"/>
        <w:rPr>
          <w:rFonts w:ascii="Andalus" w:cs="Andalus" w:eastAsia="Andalus" w:hAnsi="Andalus"/>
          <w:b w:val="1"/>
          <w:color w:val="000000"/>
          <w:sz w:val="24"/>
          <w:szCs w:val="24"/>
          <w:u w:val="single"/>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52.00000000000003" w:lineRule="auto"/>
        <w:jc w:val="both"/>
        <w:rPr>
          <w:rFonts w:ascii="Andalus" w:cs="Andalus" w:eastAsia="Andalus" w:hAnsi="Andalus"/>
          <w:color w:val="000000"/>
          <w:sz w:val="24"/>
          <w:szCs w:val="24"/>
        </w:rPr>
      </w:pPr>
      <w:r w:rsidDel="00000000" w:rsidR="00000000" w:rsidRPr="00000000">
        <w:rPr>
          <w:rFonts w:ascii="Andalus" w:cs="Andalus" w:eastAsia="Andalus" w:hAnsi="Andalus"/>
          <w:b w:val="1"/>
          <w:color w:val="000000"/>
          <w:sz w:val="24"/>
          <w:szCs w:val="24"/>
          <w:u w:val="single"/>
          <w:rtl w:val="0"/>
        </w:rPr>
        <w:t xml:space="preserve">Art. 7</w:t>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52.00000000000003" w:lineRule="auto"/>
        <w:jc w:val="both"/>
        <w:rPr>
          <w:rFonts w:ascii="Andalus" w:cs="Andalus" w:eastAsia="Andalus" w:hAnsi="Andalus"/>
          <w:color w:val="000000"/>
          <w:sz w:val="24"/>
          <w:szCs w:val="24"/>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160" w:line="252.00000000000003" w:lineRule="auto"/>
        <w:jc w:val="both"/>
        <w:rPr>
          <w:rFonts w:ascii="Andalus" w:cs="Andalus" w:eastAsia="Andalus" w:hAnsi="Andalus"/>
          <w:b w:val="1"/>
          <w:color w:val="000000"/>
          <w:sz w:val="24"/>
          <w:szCs w:val="24"/>
          <w:u w:val="single"/>
        </w:rPr>
      </w:pPr>
      <w:r w:rsidDel="00000000" w:rsidR="00000000" w:rsidRPr="00000000">
        <w:rPr>
          <w:rFonts w:ascii="Andalus" w:cs="Andalus" w:eastAsia="Andalus" w:hAnsi="Andalus"/>
          <w:color w:val="000000"/>
          <w:sz w:val="24"/>
          <w:szCs w:val="24"/>
          <w:rtl w:val="0"/>
        </w:rPr>
        <w:t xml:space="preserve">L’impresa ausiliaria si impegna a non stipulare contratti di identico contenuto con altre imprese in relazione alla gara di cui in premessa; </w:t>
      </w: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160" w:line="252.00000000000003" w:lineRule="auto"/>
        <w:jc w:val="both"/>
        <w:rPr>
          <w:rFonts w:ascii="Andalus" w:cs="Andalus" w:eastAsia="Andalus" w:hAnsi="Andalus"/>
          <w:color w:val="000000"/>
          <w:sz w:val="24"/>
          <w:szCs w:val="24"/>
        </w:rPr>
      </w:pPr>
      <w:r w:rsidDel="00000000" w:rsidR="00000000" w:rsidRPr="00000000">
        <w:rPr>
          <w:rFonts w:ascii="Andalus" w:cs="Andalus" w:eastAsia="Andalus" w:hAnsi="Andalus"/>
          <w:b w:val="1"/>
          <w:color w:val="000000"/>
          <w:sz w:val="24"/>
          <w:szCs w:val="24"/>
          <w:u w:val="single"/>
          <w:rtl w:val="0"/>
        </w:rPr>
        <w:t xml:space="preserve">Art. 8</w:t>
      </w:r>
      <w:r w:rsidDel="00000000" w:rsidR="00000000" w:rsidRPr="00000000">
        <w:rPr>
          <w:rtl w:val="0"/>
        </w:rPr>
      </w:r>
    </w:p>
    <w:p w:rsidR="00000000" w:rsidDel="00000000" w:rsidP="00000000" w:rsidRDefault="00000000" w:rsidRPr="00000000" w14:paraId="0000003B">
      <w:pPr>
        <w:numPr>
          <w:ilvl w:val="0"/>
          <w:numId w:val="3"/>
        </w:numPr>
        <w:pBdr>
          <w:top w:space="0" w:sz="0" w:val="nil"/>
          <w:left w:space="0" w:sz="0" w:val="nil"/>
          <w:bottom w:space="0" w:sz="0" w:val="nil"/>
          <w:right w:space="0" w:sz="0" w:val="nil"/>
          <w:between w:space="0" w:sz="0" w:val="nil"/>
        </w:pBdr>
        <w:spacing w:after="160" w:line="252.00000000000003" w:lineRule="auto"/>
        <w:ind w:left="720" w:hanging="360"/>
        <w:jc w:val="both"/>
        <w:rPr>
          <w:rFonts w:ascii="Andalus" w:cs="Andalus" w:eastAsia="Andalus" w:hAnsi="Andalus"/>
          <w:color w:val="000000"/>
          <w:sz w:val="24"/>
          <w:szCs w:val="24"/>
        </w:rPr>
      </w:pPr>
      <w:r w:rsidDel="00000000" w:rsidR="00000000" w:rsidRPr="00000000">
        <w:rPr>
          <w:rFonts w:ascii="Andalus" w:cs="Andalus" w:eastAsia="Andalus" w:hAnsi="Andalus"/>
          <w:color w:val="000000"/>
          <w:sz w:val="24"/>
          <w:szCs w:val="24"/>
          <w:rtl w:val="0"/>
        </w:rPr>
        <w:t xml:space="preserve">In caso di aggiudicazione definitiva della gara, l’Impresa Ausiliata verserà all’Impresa Ausiliaria l’importo pari al </w:t>
      </w:r>
      <w:r w:rsidDel="00000000" w:rsidR="00000000" w:rsidRPr="00000000">
        <w:rPr>
          <w:rFonts w:ascii="Andalus" w:cs="Andalus" w:eastAsia="Andalus" w:hAnsi="Andalus"/>
          <w:color w:val="000000"/>
          <w:sz w:val="24"/>
          <w:szCs w:val="24"/>
          <w:highlight w:val="yellow"/>
          <w:rtl w:val="0"/>
        </w:rPr>
        <w:t xml:space="preserve">---,00% (</w:t>
      </w:r>
      <w:r w:rsidDel="00000000" w:rsidR="00000000" w:rsidRPr="00000000">
        <w:rPr>
          <w:rFonts w:ascii="Andalus" w:cs="Andalus" w:eastAsia="Andalus" w:hAnsi="Andalus"/>
          <w:sz w:val="24"/>
          <w:szCs w:val="24"/>
          <w:highlight w:val="yellow"/>
          <w:rtl w:val="0"/>
        </w:rPr>
        <w:t xml:space="preserve">----</w:t>
      </w:r>
      <w:r w:rsidDel="00000000" w:rsidR="00000000" w:rsidRPr="00000000">
        <w:rPr>
          <w:rFonts w:ascii="Andalus" w:cs="Andalus" w:eastAsia="Andalus" w:hAnsi="Andalus"/>
          <w:color w:val="000000"/>
          <w:sz w:val="24"/>
          <w:szCs w:val="24"/>
          <w:highlight w:val="yellow"/>
          <w:rtl w:val="0"/>
        </w:rPr>
        <w:t xml:space="preserve"> percento</w:t>
      </w:r>
      <w:r w:rsidDel="00000000" w:rsidR="00000000" w:rsidRPr="00000000">
        <w:rPr>
          <w:rFonts w:ascii="Andalus" w:cs="Andalus" w:eastAsia="Andalus" w:hAnsi="Andalus"/>
          <w:color w:val="000000"/>
          <w:sz w:val="24"/>
          <w:szCs w:val="24"/>
          <w:rtl w:val="0"/>
        </w:rPr>
        <w:t xml:space="preserve">) della parte di appalto afferente la specifica qualificazione SOA oggetto di avvalimento. Tale corrispettivo, per appalti di importo inferiore o uguale ad € 300.000,00, non potrà in ogni caso essere inferiore a euro  € 1</w:t>
      </w:r>
      <w:r w:rsidDel="00000000" w:rsidR="00000000" w:rsidRPr="00000000">
        <w:rPr>
          <w:rFonts w:ascii="Andalus" w:cs="Andalus" w:eastAsia="Andalus" w:hAnsi="Andalus"/>
          <w:sz w:val="24"/>
          <w:szCs w:val="24"/>
          <w:rtl w:val="0"/>
        </w:rPr>
        <w:t xml:space="preserve">2</w:t>
      </w:r>
      <w:r w:rsidDel="00000000" w:rsidR="00000000" w:rsidRPr="00000000">
        <w:rPr>
          <w:rFonts w:ascii="Andalus" w:cs="Andalus" w:eastAsia="Andalus" w:hAnsi="Andalus"/>
          <w:color w:val="000000"/>
          <w:sz w:val="24"/>
          <w:szCs w:val="24"/>
          <w:rtl w:val="0"/>
        </w:rPr>
        <w:t xml:space="preserve">.000,00 + iva quale soglia minima del costo del servizio di avvalimento; concorre alla determinazione dell’importo contrattuale anche il riconoscimento  da parte della S.A. di eventuali somme per riserve e/o la formulazione e approvazione di eventuali varianti che possano far variare in aumento l’importo contrattuale;  </w:t>
      </w:r>
    </w:p>
    <w:p w:rsidR="00000000" w:rsidDel="00000000" w:rsidP="00000000" w:rsidRDefault="00000000" w:rsidRPr="00000000" w14:paraId="0000003C">
      <w:pPr>
        <w:numPr>
          <w:ilvl w:val="0"/>
          <w:numId w:val="3"/>
        </w:numPr>
        <w:pBdr>
          <w:top w:space="0" w:sz="0" w:val="nil"/>
          <w:left w:space="0" w:sz="0" w:val="nil"/>
          <w:bottom w:space="0" w:sz="0" w:val="nil"/>
          <w:right w:space="0" w:sz="0" w:val="nil"/>
          <w:between w:space="0" w:sz="0" w:val="nil"/>
        </w:pBdr>
        <w:spacing w:after="160" w:line="252.00000000000003" w:lineRule="auto"/>
        <w:ind w:left="720" w:hanging="360"/>
        <w:jc w:val="both"/>
        <w:rPr>
          <w:rFonts w:ascii="Andalus" w:cs="Andalus" w:eastAsia="Andalus" w:hAnsi="Andalus"/>
          <w:color w:val="000000"/>
          <w:sz w:val="24"/>
          <w:szCs w:val="24"/>
        </w:rPr>
      </w:pPr>
      <w:r w:rsidDel="00000000" w:rsidR="00000000" w:rsidRPr="00000000">
        <w:rPr>
          <w:rFonts w:ascii="Andalus" w:cs="Andalus" w:eastAsia="Andalus" w:hAnsi="Andalus"/>
          <w:color w:val="000000"/>
          <w:sz w:val="24"/>
          <w:szCs w:val="24"/>
          <w:rtl w:val="0"/>
        </w:rPr>
        <w:t xml:space="preserve">Per le risorse umane e i mezzi indicati nel presente contratto di avvalimento, messi a disposizione dall’Ausiliaria, le parti procederanno alla sottoscrizione di specifici contratti di nolo per le attrezzature e di attivazione di distacco manodopera per il personale, fermo restando la disciplina di cui all’art. 30 del D.Lgs. 267/2003 ed i relativi obblighi di comunicazione da effettuarsi entro i 5 giorni; </w:t>
      </w:r>
    </w:p>
    <w:p w:rsidR="00000000" w:rsidDel="00000000" w:rsidP="00000000" w:rsidRDefault="00000000" w:rsidRPr="00000000" w14:paraId="0000003D">
      <w:pPr>
        <w:numPr>
          <w:ilvl w:val="0"/>
          <w:numId w:val="3"/>
        </w:numPr>
        <w:pBdr>
          <w:top w:space="0" w:sz="0" w:val="nil"/>
          <w:left w:space="0" w:sz="0" w:val="nil"/>
          <w:bottom w:space="0" w:sz="0" w:val="nil"/>
          <w:right w:space="0" w:sz="0" w:val="nil"/>
          <w:between w:space="0" w:sz="0" w:val="nil"/>
        </w:pBdr>
        <w:spacing w:after="160" w:line="252.00000000000003" w:lineRule="auto"/>
        <w:ind w:left="720" w:hanging="360"/>
        <w:jc w:val="both"/>
        <w:rPr>
          <w:rFonts w:ascii="Andalus" w:cs="Andalus" w:eastAsia="Andalus" w:hAnsi="Andalus"/>
          <w:color w:val="000000"/>
          <w:sz w:val="24"/>
          <w:szCs w:val="24"/>
        </w:rPr>
      </w:pPr>
      <w:r w:rsidDel="00000000" w:rsidR="00000000" w:rsidRPr="00000000">
        <w:rPr>
          <w:rFonts w:ascii="Andalus" w:cs="Andalus" w:eastAsia="Andalus" w:hAnsi="Andalus"/>
          <w:color w:val="000000"/>
          <w:sz w:val="24"/>
          <w:szCs w:val="24"/>
          <w:rtl w:val="0"/>
        </w:rPr>
        <w:t xml:space="preserve">Verranno riconosciuti dall’impresa Ausiliata eventuali costi riconducibili alle risorse materiali, immateriali, tecniche o finanziarie che dovessero essere richieste e fornite dal contraente Consorzio  in qualità di ausiliaria ;  </w:t>
      </w:r>
    </w:p>
    <w:p w:rsidR="00000000" w:rsidDel="00000000" w:rsidP="00000000" w:rsidRDefault="00000000" w:rsidRPr="00000000" w14:paraId="0000003E">
      <w:pPr>
        <w:numPr>
          <w:ilvl w:val="0"/>
          <w:numId w:val="3"/>
        </w:numPr>
        <w:pBdr>
          <w:top w:space="0" w:sz="0" w:val="nil"/>
          <w:left w:space="0" w:sz="0" w:val="nil"/>
          <w:bottom w:space="0" w:sz="0" w:val="nil"/>
          <w:right w:space="0" w:sz="0" w:val="nil"/>
          <w:between w:space="0" w:sz="0" w:val="nil"/>
        </w:pBdr>
        <w:spacing w:after="160" w:line="252.00000000000003" w:lineRule="auto"/>
        <w:ind w:left="720" w:hanging="360"/>
        <w:jc w:val="both"/>
        <w:rPr>
          <w:rFonts w:ascii="Andalus" w:cs="Andalus" w:eastAsia="Andalus" w:hAnsi="Andalus"/>
          <w:b w:val="1"/>
          <w:color w:val="000000"/>
          <w:sz w:val="24"/>
          <w:szCs w:val="24"/>
          <w:u w:val="single"/>
        </w:rPr>
      </w:pPr>
      <w:r w:rsidDel="00000000" w:rsidR="00000000" w:rsidRPr="00000000">
        <w:rPr>
          <w:rFonts w:ascii="Andalus" w:cs="Andalus" w:eastAsia="Andalus" w:hAnsi="Andalus"/>
          <w:color w:val="000000"/>
          <w:sz w:val="24"/>
          <w:szCs w:val="24"/>
          <w:rtl w:val="0"/>
        </w:rPr>
        <w:t xml:space="preserve">L’impresa Ausiliata dovrà altresì riconoscere all’ausiliaria il corrispettivo pattuito al presente articolo oltre che ad eventuali affidamenti aggiuntivi o attività straordinarie derivanti dal contratto d’appalto.</w:t>
      </w: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160" w:line="252.00000000000003" w:lineRule="auto"/>
        <w:jc w:val="both"/>
        <w:rPr>
          <w:rFonts w:ascii="Andalus" w:cs="Andalus" w:eastAsia="Andalus" w:hAnsi="Andalus"/>
          <w:color w:val="000000"/>
          <w:sz w:val="24"/>
          <w:szCs w:val="24"/>
        </w:rPr>
      </w:pPr>
      <w:r w:rsidDel="00000000" w:rsidR="00000000" w:rsidRPr="00000000">
        <w:rPr>
          <w:rFonts w:ascii="Andalus" w:cs="Andalus" w:eastAsia="Andalus" w:hAnsi="Andalus"/>
          <w:b w:val="1"/>
          <w:color w:val="000000"/>
          <w:sz w:val="24"/>
          <w:szCs w:val="24"/>
          <w:u w:val="single"/>
          <w:rtl w:val="0"/>
        </w:rPr>
        <w:t xml:space="preserve">Art. 9</w:t>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160" w:line="252.00000000000003" w:lineRule="auto"/>
        <w:jc w:val="both"/>
        <w:rPr>
          <w:rFonts w:ascii="Andalus" w:cs="Andalus" w:eastAsia="Andalus" w:hAnsi="Andalus"/>
          <w:color w:val="000000"/>
          <w:sz w:val="24"/>
          <w:szCs w:val="24"/>
        </w:rPr>
      </w:pPr>
      <w:r w:rsidDel="00000000" w:rsidR="00000000" w:rsidRPr="00000000">
        <w:rPr>
          <w:rFonts w:ascii="Andalus" w:cs="Andalus" w:eastAsia="Andalus" w:hAnsi="Andalus"/>
          <w:color w:val="000000"/>
          <w:sz w:val="24"/>
          <w:szCs w:val="24"/>
          <w:rtl w:val="0"/>
        </w:rPr>
        <w:t xml:space="preserve">a) La modalità di pagamento della royalty di cui all’articolo 8.a) dovrà  avvenire nelle seguenti modalità:</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160" w:line="252.00000000000003" w:lineRule="auto"/>
        <w:jc w:val="both"/>
        <w:rPr>
          <w:rFonts w:ascii="Andalus" w:cs="Andalus" w:eastAsia="Andalus" w:hAnsi="Andalus"/>
          <w:color w:val="000000"/>
          <w:sz w:val="24"/>
          <w:szCs w:val="24"/>
        </w:rPr>
      </w:pPr>
      <w:r w:rsidDel="00000000" w:rsidR="00000000" w:rsidRPr="00000000">
        <w:rPr>
          <w:rFonts w:ascii="Andalus" w:cs="Andalus" w:eastAsia="Andalus" w:hAnsi="Andalus"/>
          <w:color w:val="000000"/>
          <w:sz w:val="24"/>
          <w:szCs w:val="24"/>
          <w:rtl w:val="0"/>
        </w:rPr>
        <w:t xml:space="preserve">a.1) In unica tranche, a mezzo bonifico bancario, da pagarsi entro e non oltre 10 (dieci) giorni dalla data della stipula del contratto di affidamento dei lavori o alla consegna dei lavori sotto riserva di legge tra l'Ausiliata e l'Ente Appaltante; </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52.00000000000003" w:lineRule="auto"/>
        <w:jc w:val="both"/>
        <w:rPr>
          <w:rFonts w:ascii="Andalus" w:cs="Andalus" w:eastAsia="Andalus" w:hAnsi="Andalus"/>
          <w:color w:val="000000"/>
          <w:sz w:val="24"/>
          <w:szCs w:val="24"/>
        </w:rPr>
      </w:pPr>
      <w:r w:rsidDel="00000000" w:rsidR="00000000" w:rsidRPr="00000000">
        <w:rPr>
          <w:rFonts w:ascii="Andalus" w:cs="Andalus" w:eastAsia="Andalus" w:hAnsi="Andalus"/>
          <w:color w:val="000000"/>
          <w:sz w:val="24"/>
          <w:szCs w:val="24"/>
          <w:rtl w:val="0"/>
        </w:rPr>
        <w:t xml:space="preserve">a.2) In alternativa, in tre tranche, a mezzo bonifico bancario, fermo restando l’attivazione di specifica fideiuss</w:t>
      </w:r>
      <w:r w:rsidDel="00000000" w:rsidR="00000000" w:rsidRPr="00000000">
        <w:rPr>
          <w:rFonts w:ascii="Andalus" w:cs="Andalus" w:eastAsia="Andalus" w:hAnsi="Andalus"/>
          <w:sz w:val="24"/>
          <w:szCs w:val="24"/>
          <w:rtl w:val="0"/>
        </w:rPr>
        <w:t xml:space="preserve">ione</w:t>
      </w:r>
      <w:r w:rsidDel="00000000" w:rsidR="00000000" w:rsidRPr="00000000">
        <w:rPr>
          <w:rFonts w:ascii="Andalus" w:cs="Andalus" w:eastAsia="Andalus" w:hAnsi="Andalus"/>
          <w:color w:val="000000"/>
          <w:sz w:val="24"/>
          <w:szCs w:val="24"/>
          <w:rtl w:val="0"/>
        </w:rPr>
        <w:t xml:space="preserve"> a garanzia dell’obbligazione, da pagarsi con le seguenti modalità:</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line="252.00000000000003" w:lineRule="auto"/>
        <w:ind w:left="708" w:firstLine="0"/>
        <w:jc w:val="both"/>
        <w:rPr>
          <w:rFonts w:ascii="Andalus" w:cs="Andalus" w:eastAsia="Andalus" w:hAnsi="Andalus"/>
          <w:color w:val="000000"/>
          <w:sz w:val="24"/>
          <w:szCs w:val="24"/>
        </w:rPr>
      </w:pPr>
      <w:r w:rsidDel="00000000" w:rsidR="00000000" w:rsidRPr="00000000">
        <w:rPr>
          <w:rFonts w:ascii="Andalus" w:cs="Andalus" w:eastAsia="Andalus" w:hAnsi="Andalus"/>
          <w:color w:val="000000"/>
          <w:sz w:val="24"/>
          <w:szCs w:val="24"/>
          <w:rtl w:val="0"/>
        </w:rPr>
        <w:t xml:space="preserve">- 30% alla sottoscrizione del contratto di appalto o verbale di inizio lavori sotto riserva di legge; </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line="252.00000000000003" w:lineRule="auto"/>
        <w:ind w:firstLine="708"/>
        <w:jc w:val="both"/>
        <w:rPr>
          <w:rFonts w:ascii="Andalus" w:cs="Andalus" w:eastAsia="Andalus" w:hAnsi="Andalus"/>
          <w:color w:val="000000"/>
          <w:sz w:val="24"/>
          <w:szCs w:val="24"/>
        </w:rPr>
      </w:pPr>
      <w:r w:rsidDel="00000000" w:rsidR="00000000" w:rsidRPr="00000000">
        <w:rPr>
          <w:rFonts w:ascii="Andalus" w:cs="Andalus" w:eastAsia="Andalus" w:hAnsi="Andalus"/>
          <w:color w:val="000000"/>
          <w:sz w:val="24"/>
          <w:szCs w:val="24"/>
          <w:rtl w:val="0"/>
        </w:rPr>
        <w:t xml:space="preserve">- 35% all’incasso del primo S.A.L; </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line="252.00000000000003" w:lineRule="auto"/>
        <w:ind w:firstLine="708"/>
        <w:jc w:val="both"/>
        <w:rPr>
          <w:rFonts w:ascii="Andalus" w:cs="Andalus" w:eastAsia="Andalus" w:hAnsi="Andalus"/>
          <w:color w:val="000000"/>
          <w:sz w:val="24"/>
          <w:szCs w:val="24"/>
        </w:rPr>
      </w:pPr>
      <w:r w:rsidDel="00000000" w:rsidR="00000000" w:rsidRPr="00000000">
        <w:rPr>
          <w:rFonts w:ascii="Andalus" w:cs="Andalus" w:eastAsia="Andalus" w:hAnsi="Andalus"/>
          <w:color w:val="000000"/>
          <w:sz w:val="24"/>
          <w:szCs w:val="24"/>
          <w:rtl w:val="0"/>
        </w:rPr>
        <w:t xml:space="preserve">- 35% all’incasso del secondo S.A.L. . </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line="252.00000000000003" w:lineRule="auto"/>
        <w:jc w:val="both"/>
        <w:rPr>
          <w:rFonts w:ascii="Andalus" w:cs="Andalus" w:eastAsia="Andalus" w:hAnsi="Andalus"/>
          <w:color w:val="000000"/>
          <w:sz w:val="24"/>
          <w:szCs w:val="24"/>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line="252.00000000000003" w:lineRule="auto"/>
        <w:jc w:val="both"/>
        <w:rPr>
          <w:rFonts w:ascii="Andalus" w:cs="Andalus" w:eastAsia="Andalus" w:hAnsi="Andalus"/>
          <w:color w:val="000000"/>
          <w:sz w:val="24"/>
          <w:szCs w:val="24"/>
        </w:rPr>
      </w:pPr>
      <w:r w:rsidDel="00000000" w:rsidR="00000000" w:rsidRPr="00000000">
        <w:rPr>
          <w:rFonts w:ascii="Andalus" w:cs="Andalus" w:eastAsia="Andalus" w:hAnsi="Andalus"/>
          <w:color w:val="000000"/>
          <w:sz w:val="24"/>
          <w:szCs w:val="24"/>
          <w:rtl w:val="0"/>
        </w:rPr>
        <w:t xml:space="preserve">Si precisa che stante l’obbligo del versamento dell’aliquota iva nelle modalità previste dall’art. 18 del D.Lgs. 241/98, alla trasmissione della fattura riguardante l’intero importo della royalty di cui all’articolo 8.a), che avverrà alla stipula del contratto di appalto o alla consegna dei lavori sotto riserva di legge, l’impresa AUSILIATA è obbligata al versamento dell’intero importo iva entro e non oltre 5 giorni dal ricevimento della citata fattura. La quota imponibile sarà poi versata secondo le modalità riportate al punto a.2 dell’art. 9 (in caso di adesione alle modalità di pagamento previste dal comma a.2 dell’articolo 9). Il mancato versamento dell’aliquota iva costituirà inadempimento contrattuale ex art. 1453 del codice civile fatta salva la possibilità di chiedere il risarcimento danni. </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line="252.00000000000003" w:lineRule="auto"/>
        <w:jc w:val="both"/>
        <w:rPr>
          <w:rFonts w:ascii="Andalus" w:cs="Andalus" w:eastAsia="Andalus" w:hAnsi="Andalus"/>
          <w:color w:val="000000"/>
          <w:sz w:val="24"/>
          <w:szCs w:val="24"/>
        </w:rPr>
      </w:pPr>
      <w:r w:rsidDel="00000000" w:rsidR="00000000" w:rsidRPr="00000000">
        <w:rPr>
          <w:rFonts w:ascii="Andalus" w:cs="Andalus" w:eastAsia="Andalus" w:hAnsi="Andalus"/>
          <w:color w:val="000000"/>
          <w:sz w:val="24"/>
          <w:szCs w:val="24"/>
          <w:rtl w:val="0"/>
        </w:rPr>
        <w:t xml:space="preserve"> </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160" w:line="252.00000000000003" w:lineRule="auto"/>
        <w:jc w:val="both"/>
        <w:rPr>
          <w:rFonts w:ascii="Andalus" w:cs="Andalus" w:eastAsia="Andalus" w:hAnsi="Andalus"/>
          <w:color w:val="000000"/>
          <w:sz w:val="24"/>
          <w:szCs w:val="24"/>
        </w:rPr>
      </w:pPr>
      <w:r w:rsidDel="00000000" w:rsidR="00000000" w:rsidRPr="00000000">
        <w:rPr>
          <w:rFonts w:ascii="Andalus" w:cs="Andalus" w:eastAsia="Andalus" w:hAnsi="Andalus"/>
          <w:color w:val="000000"/>
          <w:sz w:val="24"/>
          <w:szCs w:val="24"/>
          <w:rtl w:val="0"/>
        </w:rPr>
        <w:t xml:space="preserve">Le parti inoltre concordano che sono dovuti gli interessi moratori ai sensi dell'art. 4 D.Lgs. 9 Novembre 2012, n. 192, a decorrere dal 11° giorno nell'ipotesi delle modalità di pagamento indicate alla lettera a.2). </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line="252.00000000000003" w:lineRule="auto"/>
        <w:jc w:val="both"/>
        <w:rPr>
          <w:rFonts w:ascii="Andalus" w:cs="Andalus" w:eastAsia="Andalus" w:hAnsi="Andalus"/>
          <w:color w:val="000000"/>
          <w:sz w:val="24"/>
          <w:szCs w:val="24"/>
          <w:highlight w:val="white"/>
        </w:rPr>
      </w:pPr>
      <w:r w:rsidDel="00000000" w:rsidR="00000000" w:rsidRPr="00000000">
        <w:rPr>
          <w:rFonts w:ascii="Andalus" w:cs="Andalus" w:eastAsia="Andalus" w:hAnsi="Andalus"/>
          <w:color w:val="000000"/>
          <w:sz w:val="24"/>
          <w:szCs w:val="24"/>
          <w:rtl w:val="0"/>
        </w:rPr>
        <w:t xml:space="preserve">Le modalità di pagamento concordate nel presente articolo possono essere modificate per volontà dell’Ausiliaria nel caso in cui l’impresa avvallata non rispetti gli accordi di cui al presente contratto assumendo in tal caso un comportamento lesivo dei rapporti di fiducia tra impresa Ausiliaria e impresa Ausiliata.</w:t>
      </w: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line="252.00000000000003" w:lineRule="auto"/>
        <w:jc w:val="both"/>
        <w:rPr>
          <w:rFonts w:ascii="Calibri" w:cs="Calibri" w:eastAsia="Calibri" w:hAnsi="Calibri"/>
          <w:color w:val="000000"/>
          <w:sz w:val="22"/>
          <w:szCs w:val="22"/>
          <w:highlight w:val="white"/>
        </w:rPr>
      </w:pPr>
      <w:r w:rsidDel="00000000" w:rsidR="00000000" w:rsidRPr="00000000">
        <w:rPr>
          <w:rFonts w:ascii="Andalus" w:cs="Andalus" w:eastAsia="Andalus" w:hAnsi="Andalus"/>
          <w:color w:val="000000"/>
          <w:sz w:val="24"/>
          <w:szCs w:val="24"/>
          <w:highlight w:val="white"/>
          <w:rtl w:val="0"/>
        </w:rPr>
        <w:t xml:space="preserve">Il presente contratto è soggetto alle norme in materia di tracciabilità finanziaria (legge 136/2010 e s.m.i.) .</w:t>
      </w: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line="252.00000000000003" w:lineRule="auto"/>
        <w:jc w:val="both"/>
        <w:rPr>
          <w:rFonts w:ascii="Calibri" w:cs="Calibri" w:eastAsia="Calibri" w:hAnsi="Calibri"/>
          <w:color w:val="000000"/>
          <w:sz w:val="22"/>
          <w:szCs w:val="22"/>
          <w:highlight w:val="white"/>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line="252.00000000000003" w:lineRule="auto"/>
        <w:jc w:val="both"/>
        <w:rPr>
          <w:rFonts w:ascii="Andalus" w:cs="Andalus" w:eastAsia="Andalus" w:hAnsi="Andalus"/>
          <w:b w:val="1"/>
          <w:color w:val="000000"/>
          <w:sz w:val="24"/>
          <w:szCs w:val="24"/>
        </w:rPr>
      </w:pPr>
      <w:r w:rsidDel="00000000" w:rsidR="00000000" w:rsidRPr="00000000">
        <w:rPr>
          <w:rFonts w:ascii="Andalus" w:cs="Andalus" w:eastAsia="Andalus" w:hAnsi="Andalus"/>
          <w:color w:val="000000"/>
          <w:sz w:val="24"/>
          <w:szCs w:val="24"/>
          <w:rtl w:val="0"/>
        </w:rPr>
        <w:t xml:space="preserve">Il mancato rispetto delle modalità di pagamento previste dal presente articolo costituirà inadempimento contrattuale ex art. 1453 del c.c. fatta salva la possibilità, per l’AUSILIARIA, di chiedere il risarcimento danni</w:t>
      </w:r>
      <w:r w:rsidDel="00000000" w:rsidR="00000000" w:rsidRPr="00000000">
        <w:rPr>
          <w:rFonts w:ascii="Andalus" w:cs="Andalus" w:eastAsia="Andalus" w:hAnsi="Andalus"/>
          <w:b w:val="1"/>
          <w:color w:val="000000"/>
          <w:sz w:val="24"/>
          <w:szCs w:val="24"/>
          <w:rtl w:val="0"/>
        </w:rPr>
        <w:t xml:space="preserve">. </w:t>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line="252.00000000000003" w:lineRule="auto"/>
        <w:jc w:val="both"/>
        <w:rPr>
          <w:rFonts w:ascii="Andalus" w:cs="Andalus" w:eastAsia="Andalus" w:hAnsi="Andalus"/>
          <w:color w:val="000000"/>
          <w:sz w:val="24"/>
          <w:szCs w:val="24"/>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line="252.00000000000003" w:lineRule="auto"/>
        <w:jc w:val="both"/>
        <w:rPr>
          <w:rFonts w:ascii="Andalus" w:cs="Andalus" w:eastAsia="Andalus" w:hAnsi="Andalus"/>
          <w:b w:val="1"/>
          <w:color w:val="000000"/>
          <w:sz w:val="24"/>
          <w:szCs w:val="24"/>
          <w:u w:val="single"/>
        </w:rPr>
      </w:pPr>
      <w:r w:rsidDel="00000000" w:rsidR="00000000" w:rsidRPr="00000000">
        <w:rPr>
          <w:rFonts w:ascii="Andalus" w:cs="Andalus" w:eastAsia="Andalus" w:hAnsi="Andalus"/>
          <w:b w:val="1"/>
          <w:color w:val="000000"/>
          <w:sz w:val="24"/>
          <w:szCs w:val="24"/>
          <w:u w:val="single"/>
          <w:rtl w:val="0"/>
        </w:rPr>
        <w:t xml:space="preserve">Art. 10</w:t>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line="252.00000000000003" w:lineRule="auto"/>
        <w:jc w:val="both"/>
        <w:rPr>
          <w:rFonts w:ascii="Andalus" w:cs="Andalus" w:eastAsia="Andalus" w:hAnsi="Andalus"/>
          <w:b w:val="1"/>
          <w:color w:val="000000"/>
          <w:sz w:val="24"/>
          <w:szCs w:val="24"/>
          <w:u w:val="single"/>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line="252.00000000000003" w:lineRule="auto"/>
        <w:jc w:val="both"/>
        <w:rPr>
          <w:rFonts w:ascii="Andalus" w:cs="Andalus" w:eastAsia="Andalus" w:hAnsi="Andalus"/>
          <w:color w:val="000000"/>
          <w:sz w:val="24"/>
          <w:szCs w:val="24"/>
        </w:rPr>
      </w:pPr>
      <w:r w:rsidDel="00000000" w:rsidR="00000000" w:rsidRPr="00000000">
        <w:rPr>
          <w:rFonts w:ascii="Andalus" w:cs="Andalus" w:eastAsia="Andalus" w:hAnsi="Andalus"/>
          <w:color w:val="000000"/>
          <w:sz w:val="24"/>
          <w:szCs w:val="24"/>
          <w:rtl w:val="0"/>
        </w:rPr>
        <w:t xml:space="preserve">Per gli adempimenti professionali connessi all’analisi e redazione  della parte tecnica è stato dato l’incarico all’arch. Claudio Paccanaro per un importo pari al 3% dell’appalto.  La parcella sarà a carico della ausiliaria solo nel caso in cui avvenga regolarmente il pagamento della royalty da parte dell’ausiliata. Nel caso in cui la royalty non venga pagata nei tempi sopradescritti per qualsiasi motivo oppure ci sia la mancanza di comunicazione dell’avvenuta aggiudicazione, la ditta ausiliata con la presente si impegna a saldare la parcella direttamente al professionista in modo disgiunto dall’obbligo del pagamento della royalty per avvalimento. La presente vale come lettera di incarico.  </w:t>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line="252.00000000000003" w:lineRule="auto"/>
        <w:jc w:val="both"/>
        <w:rPr>
          <w:rFonts w:ascii="Andalus" w:cs="Andalus" w:eastAsia="Andalus" w:hAnsi="Andalus"/>
          <w:color w:val="000000"/>
          <w:sz w:val="24"/>
          <w:szCs w:val="24"/>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line="252.00000000000003" w:lineRule="auto"/>
        <w:jc w:val="both"/>
        <w:rPr>
          <w:rFonts w:ascii="Andalus" w:cs="Andalus" w:eastAsia="Andalus" w:hAnsi="Andalus"/>
          <w:color w:val="000000"/>
          <w:sz w:val="24"/>
          <w:szCs w:val="24"/>
        </w:rPr>
      </w:pPr>
      <w:r w:rsidDel="00000000" w:rsidR="00000000" w:rsidRPr="00000000">
        <w:rPr>
          <w:rFonts w:ascii="Andalus" w:cs="Andalus" w:eastAsia="Andalus" w:hAnsi="Andalus"/>
          <w:b w:val="1"/>
          <w:color w:val="000000"/>
          <w:sz w:val="24"/>
          <w:szCs w:val="24"/>
          <w:u w:val="single"/>
          <w:rtl w:val="0"/>
        </w:rPr>
        <w:t xml:space="preserve">Art. 11</w:t>
      </w: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160" w:line="252.00000000000003" w:lineRule="auto"/>
        <w:jc w:val="both"/>
        <w:rPr>
          <w:rFonts w:ascii="Andalus" w:cs="Andalus" w:eastAsia="Andalus" w:hAnsi="Andalus"/>
          <w:color w:val="000000"/>
          <w:sz w:val="24"/>
          <w:szCs w:val="24"/>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160" w:line="252.00000000000003" w:lineRule="auto"/>
        <w:jc w:val="both"/>
        <w:rPr>
          <w:rFonts w:ascii="Andalus" w:cs="Andalus" w:eastAsia="Andalus" w:hAnsi="Andalus"/>
          <w:b w:val="1"/>
          <w:color w:val="000000"/>
          <w:sz w:val="24"/>
          <w:szCs w:val="24"/>
          <w:u w:val="single"/>
        </w:rPr>
      </w:pPr>
      <w:r w:rsidDel="00000000" w:rsidR="00000000" w:rsidRPr="00000000">
        <w:rPr>
          <w:rFonts w:ascii="Andalus" w:cs="Andalus" w:eastAsia="Andalus" w:hAnsi="Andalus"/>
          <w:color w:val="000000"/>
          <w:sz w:val="24"/>
          <w:szCs w:val="24"/>
          <w:rtl w:val="0"/>
        </w:rPr>
        <w:t xml:space="preserve">Il contratto di appalto è eseguito dall'impresa Ausiliata, alla quale verrà rilasciato il certificato di esecuzione lavori. L'impresa ausiliaria si riserva di eseguire il 30%  delle opere previste nel contratto di appalto e acquisite tramite i requisiti avvallati.  In tal caso il Consorzio fatturerà direttamente alla Stazione Appaltante. Si precisa altresì che nel caso di cui trattasi   non si configura nè subappalto né associazione ma anzi, il tutto è in perfetta analogia con il contratto di avvalimento (</w:t>
      </w:r>
      <w:r w:rsidDel="00000000" w:rsidR="00000000" w:rsidRPr="00000000">
        <w:rPr>
          <w:rFonts w:ascii="Andalus" w:cs="Andalus" w:eastAsia="Andalus" w:hAnsi="Andalus"/>
          <w:i w:val="1"/>
          <w:color w:val="000000"/>
          <w:sz w:val="24"/>
          <w:szCs w:val="24"/>
          <w:rtl w:val="0"/>
        </w:rPr>
        <w:t xml:space="preserve">cfr. Sentenza  Consiglio di Stato </w:t>
      </w:r>
      <w:hyperlink r:id="rId7">
        <w:r w:rsidDel="00000000" w:rsidR="00000000" w:rsidRPr="00000000">
          <w:rPr>
            <w:rFonts w:ascii="Andalus" w:cs="Andalus" w:eastAsia="Andalus" w:hAnsi="Andalus"/>
            <w:i w:val="1"/>
            <w:color w:val="0563c1"/>
            <w:sz w:val="24"/>
            <w:szCs w:val="24"/>
            <w:rtl w:val="0"/>
          </w:rPr>
          <w:t xml:space="preserve"> </w:t>
        </w:r>
      </w:hyperlink>
      <w:hyperlink r:id="rId8">
        <w:r w:rsidDel="00000000" w:rsidR="00000000" w:rsidRPr="00000000">
          <w:rPr>
            <w:rFonts w:ascii="Andalus" w:cs="Andalus" w:eastAsia="Andalus" w:hAnsi="Andalus"/>
            <w:i w:val="1"/>
            <w:color w:val="0563c1"/>
            <w:sz w:val="24"/>
            <w:szCs w:val="24"/>
            <w:u w:val="single"/>
            <w:rtl w:val="0"/>
          </w:rPr>
          <w:t xml:space="preserve">sez. V, 06.12.2021 n. 8073</w:t>
        </w:r>
      </w:hyperlink>
      <w:r w:rsidDel="00000000" w:rsidR="00000000" w:rsidRPr="00000000">
        <w:rPr>
          <w:rFonts w:ascii="Andalus" w:cs="Andalus" w:eastAsia="Andalus" w:hAnsi="Andalus"/>
          <w:color w:val="000000"/>
          <w:sz w:val="24"/>
          <w:szCs w:val="24"/>
          <w:rtl w:val="0"/>
        </w:rPr>
        <w:t xml:space="preserve">) .</w:t>
      </w: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160" w:line="252.00000000000003" w:lineRule="auto"/>
        <w:jc w:val="both"/>
        <w:rPr>
          <w:rFonts w:ascii="Andalus" w:cs="Andalus" w:eastAsia="Andalus" w:hAnsi="Andalus"/>
          <w:color w:val="000000"/>
          <w:sz w:val="24"/>
          <w:szCs w:val="24"/>
        </w:rPr>
      </w:pPr>
      <w:r w:rsidDel="00000000" w:rsidR="00000000" w:rsidRPr="00000000">
        <w:rPr>
          <w:rFonts w:ascii="Andalus" w:cs="Andalus" w:eastAsia="Andalus" w:hAnsi="Andalus"/>
          <w:b w:val="1"/>
          <w:color w:val="000000"/>
          <w:sz w:val="24"/>
          <w:szCs w:val="24"/>
          <w:u w:val="single"/>
          <w:rtl w:val="0"/>
        </w:rPr>
        <w:t xml:space="preserve">Art.12</w:t>
      </w: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160" w:line="252.00000000000003" w:lineRule="auto"/>
        <w:jc w:val="both"/>
        <w:rPr>
          <w:rFonts w:ascii="Andalus" w:cs="Andalus" w:eastAsia="Andalus" w:hAnsi="Andalus"/>
          <w:b w:val="1"/>
          <w:color w:val="000000"/>
          <w:sz w:val="24"/>
          <w:szCs w:val="24"/>
          <w:u w:val="single"/>
        </w:rPr>
      </w:pPr>
      <w:r w:rsidDel="00000000" w:rsidR="00000000" w:rsidRPr="00000000">
        <w:rPr>
          <w:rFonts w:ascii="Andalus" w:cs="Andalus" w:eastAsia="Andalus" w:hAnsi="Andalus"/>
          <w:color w:val="000000"/>
          <w:sz w:val="24"/>
          <w:szCs w:val="24"/>
          <w:rtl w:val="0"/>
        </w:rPr>
        <w:t xml:space="preserve">Il presente contratto è soggetto ad IVA nei termini di legge  e potrà essere registrato da una delle parti precisando che le relative spese di registrazione saranno a carico della ditta richiedente la citata registrazione;   </w:t>
      </w: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160" w:line="252.00000000000003" w:lineRule="auto"/>
        <w:jc w:val="both"/>
        <w:rPr>
          <w:rFonts w:ascii="Andalus" w:cs="Andalus" w:eastAsia="Andalus" w:hAnsi="Andalus"/>
          <w:color w:val="000000"/>
          <w:sz w:val="24"/>
          <w:szCs w:val="24"/>
        </w:rPr>
      </w:pPr>
      <w:r w:rsidDel="00000000" w:rsidR="00000000" w:rsidRPr="00000000">
        <w:rPr>
          <w:rFonts w:ascii="Andalus" w:cs="Andalus" w:eastAsia="Andalus" w:hAnsi="Andalus"/>
          <w:b w:val="1"/>
          <w:color w:val="000000"/>
          <w:sz w:val="24"/>
          <w:szCs w:val="24"/>
          <w:u w:val="single"/>
          <w:rtl w:val="0"/>
        </w:rPr>
        <w:t xml:space="preserve">Art. 13</w:t>
      </w: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160" w:line="252.00000000000003" w:lineRule="auto"/>
        <w:jc w:val="both"/>
        <w:rPr>
          <w:rFonts w:ascii="Andalus" w:cs="Andalus" w:eastAsia="Andalus" w:hAnsi="Andalus"/>
          <w:b w:val="1"/>
          <w:color w:val="000000"/>
          <w:sz w:val="24"/>
          <w:szCs w:val="24"/>
          <w:u w:val="single"/>
        </w:rPr>
      </w:pPr>
      <w:r w:rsidDel="00000000" w:rsidR="00000000" w:rsidRPr="00000000">
        <w:rPr>
          <w:rFonts w:ascii="Andalus" w:cs="Andalus" w:eastAsia="Andalus" w:hAnsi="Andalus"/>
          <w:color w:val="000000"/>
          <w:sz w:val="24"/>
          <w:szCs w:val="24"/>
          <w:rtl w:val="0"/>
        </w:rPr>
        <w:t xml:space="preserve">L’impresa Ausiliata, nel caso di aggiudicazione, stipulerà idonea fideiussione, pari al 10% dell’importo di lavori appaltati, in favore dell’impresa ausiliaria, prima della stipula del contratto d’appalto con la S.A con validità fino al collaudo positivo, a garanzia della buona esecuzione delle opere;  </w:t>
      </w: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160" w:line="252.00000000000003" w:lineRule="auto"/>
        <w:jc w:val="both"/>
        <w:rPr>
          <w:rFonts w:ascii="Andalus" w:cs="Andalus" w:eastAsia="Andalus" w:hAnsi="Andalus"/>
          <w:color w:val="000000"/>
          <w:sz w:val="24"/>
          <w:szCs w:val="24"/>
        </w:rPr>
      </w:pPr>
      <w:r w:rsidDel="00000000" w:rsidR="00000000" w:rsidRPr="00000000">
        <w:rPr>
          <w:rFonts w:ascii="Andalus" w:cs="Andalus" w:eastAsia="Andalus" w:hAnsi="Andalus"/>
          <w:b w:val="1"/>
          <w:color w:val="000000"/>
          <w:sz w:val="24"/>
          <w:szCs w:val="24"/>
          <w:u w:val="single"/>
          <w:rtl w:val="0"/>
        </w:rPr>
        <w:t xml:space="preserve">Art. 14</w:t>
      </w: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160" w:line="252.00000000000003" w:lineRule="auto"/>
        <w:jc w:val="both"/>
        <w:rPr>
          <w:rFonts w:ascii="Andalus" w:cs="Andalus" w:eastAsia="Andalus" w:hAnsi="Andalus"/>
          <w:b w:val="1"/>
          <w:color w:val="000000"/>
          <w:sz w:val="24"/>
          <w:szCs w:val="24"/>
          <w:u w:val="single"/>
        </w:rPr>
      </w:pPr>
      <w:r w:rsidDel="00000000" w:rsidR="00000000" w:rsidRPr="00000000">
        <w:rPr>
          <w:rFonts w:ascii="Andalus" w:cs="Andalus" w:eastAsia="Andalus" w:hAnsi="Andalus"/>
          <w:color w:val="000000"/>
          <w:sz w:val="24"/>
          <w:szCs w:val="24"/>
          <w:rtl w:val="0"/>
        </w:rPr>
        <w:t xml:space="preserve">L’impresa Ausiliata rinuncia sin dalla partecipazione alla gara, a qualsivoglia azione legale scaturente da eventuali esclusioni dalla procedura di gara, per motivi riconducibili all’impresa ausiliaria, nonché per l’eventuale interpretazione da parte della stazione appaltante in merito al </w:t>
      </w:r>
      <w:hyperlink r:id="rId9">
        <w:r w:rsidDel="00000000" w:rsidR="00000000" w:rsidRPr="00000000">
          <w:rPr>
            <w:rFonts w:ascii="Andalus" w:cs="Andalus" w:eastAsia="Andalus" w:hAnsi="Andalus"/>
            <w:color w:val="000000"/>
            <w:sz w:val="24"/>
            <w:szCs w:val="24"/>
            <w:rtl w:val="0"/>
          </w:rPr>
          <w:t xml:space="preserve">D. Lgs. n. 36 del 31 marzo 2023</w:t>
        </w:r>
      </w:hyperlink>
      <w:r w:rsidDel="00000000" w:rsidR="00000000" w:rsidRPr="00000000">
        <w:rPr>
          <w:rFonts w:ascii="Andalus" w:cs="Andalus" w:eastAsia="Andalus" w:hAnsi="Andalus"/>
          <w:color w:val="000000"/>
          <w:sz w:val="24"/>
          <w:szCs w:val="24"/>
          <w:rtl w:val="0"/>
        </w:rPr>
        <w:t xml:space="preserve">). L'Ausiliaria viene esonerata da qualsiasi responsabilità per eventuale esclusione o sanzioni previste dall’art. 101, </w:t>
      </w:r>
      <w:hyperlink r:id="rId10">
        <w:r w:rsidDel="00000000" w:rsidR="00000000" w:rsidRPr="00000000">
          <w:rPr>
            <w:rFonts w:ascii="Andalus" w:cs="Andalus" w:eastAsia="Andalus" w:hAnsi="Andalus"/>
            <w:color w:val="000000"/>
            <w:sz w:val="24"/>
            <w:szCs w:val="24"/>
            <w:rtl w:val="0"/>
          </w:rPr>
          <w:t xml:space="preserve">D. Lgs. n. 36 del 31 marzo 2023</w:t>
        </w:r>
      </w:hyperlink>
      <w:r w:rsidDel="00000000" w:rsidR="00000000" w:rsidRPr="00000000">
        <w:rPr>
          <w:rFonts w:ascii="Andalus" w:cs="Andalus" w:eastAsia="Andalus" w:hAnsi="Andalus"/>
          <w:color w:val="000000"/>
          <w:sz w:val="24"/>
          <w:szCs w:val="24"/>
          <w:rtl w:val="0"/>
        </w:rPr>
        <w:t xml:space="preserve">)  a carico del concorrente, derivanti da mancanza, incompletezza e da ogni altra irregolarità essenziale degli elementi e di ogni altro documento prodotto, in quanto, si concorda che ricade a carico dell'Ausiliata  il controllo della documentazione prodotta dall'Ausiliaria ed il ritiro della stessa. Al presente contratto si applica la legge Italiana e in caso di controversia le parti convengono quale foro esclusivo quello di Vicenza.</w:t>
      </w: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160" w:line="252.00000000000003" w:lineRule="auto"/>
        <w:jc w:val="both"/>
        <w:rPr>
          <w:rFonts w:ascii="Andalus" w:cs="Andalus" w:eastAsia="Andalus" w:hAnsi="Andalus"/>
          <w:b w:val="1"/>
          <w:color w:val="000000"/>
          <w:sz w:val="24"/>
          <w:szCs w:val="24"/>
          <w:u w:val="single"/>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160" w:line="252.00000000000003" w:lineRule="auto"/>
        <w:jc w:val="both"/>
        <w:rPr>
          <w:rFonts w:ascii="Andalus" w:cs="Andalus" w:eastAsia="Andalus" w:hAnsi="Andalus"/>
          <w:color w:val="000000"/>
          <w:sz w:val="24"/>
          <w:szCs w:val="24"/>
        </w:rPr>
      </w:pPr>
      <w:r w:rsidDel="00000000" w:rsidR="00000000" w:rsidRPr="00000000">
        <w:rPr>
          <w:rFonts w:ascii="Andalus" w:cs="Andalus" w:eastAsia="Andalus" w:hAnsi="Andalus"/>
          <w:b w:val="1"/>
          <w:color w:val="000000"/>
          <w:sz w:val="24"/>
          <w:szCs w:val="24"/>
          <w:u w:val="single"/>
          <w:rtl w:val="0"/>
        </w:rPr>
        <w:t xml:space="preserve">Art. 15</w:t>
      </w: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160" w:line="252.00000000000003" w:lineRule="auto"/>
        <w:jc w:val="both"/>
        <w:rPr>
          <w:rFonts w:ascii="Andalus" w:cs="Andalus" w:eastAsia="Andalus" w:hAnsi="Andalus"/>
          <w:color w:val="000000"/>
          <w:sz w:val="24"/>
          <w:szCs w:val="24"/>
        </w:rPr>
      </w:pPr>
      <w:r w:rsidDel="00000000" w:rsidR="00000000" w:rsidRPr="00000000">
        <w:rPr>
          <w:rFonts w:ascii="Andalus" w:cs="Andalus" w:eastAsia="Andalus" w:hAnsi="Andalus"/>
          <w:color w:val="000000"/>
          <w:sz w:val="24"/>
          <w:szCs w:val="24"/>
          <w:rtl w:val="0"/>
        </w:rPr>
        <w:t xml:space="preserve">In caso di aggiudicazione l’Ausiliata è tenuta a comunicare ciò all’Ausiliaria, a mezzo pec all’indirizzo   </w:t>
      </w:r>
      <w:hyperlink r:id="rId11">
        <w:r w:rsidDel="00000000" w:rsidR="00000000" w:rsidRPr="00000000">
          <w:rPr>
            <w:rFonts w:ascii="Andalus" w:cs="Andalus" w:eastAsia="Andalus" w:hAnsi="Andalus"/>
            <w:color w:val="0563c1"/>
            <w:sz w:val="24"/>
            <w:szCs w:val="24"/>
            <w:u w:val="single"/>
            <w:rtl w:val="0"/>
          </w:rPr>
          <w:t xml:space="preserve">rypec@pec.it</w:t>
        </w:r>
      </w:hyperlink>
      <w:r w:rsidDel="00000000" w:rsidR="00000000" w:rsidRPr="00000000">
        <w:rPr>
          <w:rFonts w:ascii="Andalus" w:cs="Andalus" w:eastAsia="Andalus" w:hAnsi="Andalus"/>
          <w:color w:val="000000"/>
          <w:sz w:val="24"/>
          <w:szCs w:val="24"/>
          <w:rtl w:val="0"/>
        </w:rPr>
        <w:t xml:space="preserve">, entro 5 giorni, trasmettendo altresì il contratto di appalto stipulato e a esplicitare la modalità di pagamento della royalty  a cui intende aderire. In assenza si applicheranno le modalità previste dal punto 9.a.1).  L’Ausiliata è tenuta altresì  a comunicare e trasmettere copia, entro 5 giorni dalla relativa sottoscrizione, sempre a mezzo pec,  l’intervenuto inizio lavori (anche se sotto riserva di legge), gli interventi  verbali sospensione/ripresa  e fine lavori, le anticipazioni contrattuali erogate, i SAL emessi ed approvati, gli atti aggiuntivi quali concordamenti di nuovi prezzi, riserve, varianti,  ecc.. Nei casi di mancata comunicazione, potrà essere applicata una penale di euro 5.000 in aggiunta alla royalty già dovuta. </w: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160" w:line="252.00000000000003" w:lineRule="auto"/>
        <w:jc w:val="both"/>
        <w:rPr>
          <w:rFonts w:ascii="Andalus" w:cs="Andalus" w:eastAsia="Andalus" w:hAnsi="Andalus"/>
          <w:color w:val="000000"/>
          <w:sz w:val="24"/>
          <w:szCs w:val="24"/>
        </w:rPr>
      </w:pPr>
      <w:r w:rsidDel="00000000" w:rsidR="00000000" w:rsidRPr="00000000">
        <w:rPr>
          <w:rFonts w:ascii="Andalus" w:cs="Andalus" w:eastAsia="Andalus" w:hAnsi="Andalus"/>
          <w:color w:val="000000"/>
          <w:sz w:val="24"/>
          <w:szCs w:val="24"/>
          <w:rtl w:val="0"/>
        </w:rPr>
        <w:t xml:space="preserve">Letto, confermato e sottoscritto Vicenza, lì ………….. </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160" w:line="252.00000000000003" w:lineRule="auto"/>
        <w:jc w:val="both"/>
        <w:rPr>
          <w:rFonts w:ascii="Andalus" w:cs="Andalus" w:eastAsia="Andalus" w:hAnsi="Andalus"/>
          <w:color w:val="000000"/>
          <w:sz w:val="24"/>
          <w:szCs w:val="24"/>
        </w:rPr>
      </w:pPr>
      <w:r w:rsidDel="00000000" w:rsidR="00000000" w:rsidRPr="00000000">
        <w:rPr>
          <w:rFonts w:ascii="Andalus" w:cs="Andalus" w:eastAsia="Andalus" w:hAnsi="Andalus"/>
          <w:color w:val="000000"/>
          <w:sz w:val="24"/>
          <w:szCs w:val="24"/>
          <w:rtl w:val="0"/>
        </w:rPr>
        <w:t xml:space="preserve">L'IMPRESA AUSILIARIA     </w:t>
        <w:tab/>
        <w:tab/>
        <w:tab/>
        <w:tab/>
        <w:tab/>
        <w:t xml:space="preserve">  L'IMPRESA AUSILIATA  </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160" w:line="252.00000000000003" w:lineRule="auto"/>
        <w:jc w:val="both"/>
        <w:rPr>
          <w:rFonts w:ascii="Andalus" w:cs="Andalus" w:eastAsia="Andalus" w:hAnsi="Andalus"/>
          <w:color w:val="000000"/>
          <w:sz w:val="24"/>
          <w:szCs w:val="24"/>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160" w:line="252.00000000000003" w:lineRule="auto"/>
        <w:jc w:val="both"/>
        <w:rPr>
          <w:rFonts w:ascii="Calibri" w:cs="Calibri" w:eastAsia="Calibri" w:hAnsi="Calibri"/>
          <w:color w:val="000000"/>
          <w:sz w:val="22"/>
          <w:szCs w:val="22"/>
        </w:rPr>
      </w:pPr>
      <w:r w:rsidDel="00000000" w:rsidR="00000000" w:rsidRPr="00000000">
        <w:rPr>
          <w:rFonts w:ascii="Andalus" w:cs="Andalus" w:eastAsia="Andalus" w:hAnsi="Andalus"/>
          <w:color w:val="000000"/>
          <w:sz w:val="24"/>
          <w:szCs w:val="24"/>
          <w:highlight w:val="white"/>
          <w:rtl w:val="0"/>
        </w:rPr>
        <w:t xml:space="preserve"> </w:t>
      </w:r>
      <w:r w:rsidDel="00000000" w:rsidR="00000000" w:rsidRPr="00000000">
        <w:rPr>
          <w:rFonts w:ascii="Andalus" w:cs="Andalus" w:eastAsia="Andalus" w:hAnsi="Andalus"/>
          <w:color w:val="000000"/>
          <w:sz w:val="24"/>
          <w:szCs w:val="24"/>
          <w:rtl w:val="0"/>
        </w:rPr>
        <w:t xml:space="preserve">Ai sensi dell'art. 1341 c.c. le parti dichiarano di approvare specificamente le clausole n. 9, n.14.</w:t>
      </w: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160" w:line="252.00000000000003"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160" w:line="252.00000000000003"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160" w:line="252.00000000000003"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160" w:line="252.00000000000003" w:lineRule="auto"/>
        <w:jc w:val="both"/>
        <w:rPr>
          <w:rFonts w:ascii="Andalus" w:cs="Andalus" w:eastAsia="Andalus" w:hAnsi="Andalus"/>
          <w:color w:val="000000"/>
          <w:sz w:val="24"/>
          <w:szCs w:val="24"/>
        </w:rPr>
      </w:pPr>
      <w:r w:rsidDel="00000000" w:rsidR="00000000" w:rsidRPr="00000000">
        <w:rPr>
          <w:rFonts w:ascii="Andalus" w:cs="Andalus" w:eastAsia="Andalus" w:hAnsi="Andalus"/>
          <w:color w:val="000000"/>
          <w:sz w:val="24"/>
          <w:szCs w:val="24"/>
          <w:rtl w:val="0"/>
        </w:rPr>
        <w:t xml:space="preserve"> L'IMPRESA AUSILIARIA             </w:t>
        <w:tab/>
        <w:tab/>
        <w:tab/>
        <w:tab/>
        <w:tab/>
        <w:t xml:space="preserve">  L'IMPRESA AUSILIATA</w:t>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160" w:line="252.00000000000003" w:lineRule="auto"/>
        <w:jc w:val="both"/>
        <w:rPr>
          <w:rFonts w:ascii="Andalus" w:cs="Andalus" w:eastAsia="Andalus" w:hAnsi="Andalus"/>
          <w:color w:val="000000"/>
          <w:sz w:val="24"/>
          <w:szCs w:val="24"/>
        </w:rPr>
      </w:pPr>
      <w:r w:rsidDel="00000000" w:rsidR="00000000" w:rsidRPr="00000000">
        <w:rPr>
          <w:rFonts w:ascii="Andalus" w:cs="Andalus" w:eastAsia="Andalus" w:hAnsi="Andalus"/>
          <w:b w:val="1"/>
          <w:color w:val="000000"/>
          <w:sz w:val="24"/>
          <w:szCs w:val="24"/>
          <w:rtl w:val="0"/>
        </w:rPr>
        <w:t xml:space="preserve">Allegato A) ATTREZZATURE E MEZZI</w:t>
      </w: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160" w:line="252.00000000000003" w:lineRule="auto"/>
        <w:jc w:val="both"/>
        <w:rPr>
          <w:rFonts w:ascii="Andalus" w:cs="Andalus" w:eastAsia="Andalus" w:hAnsi="Andalus"/>
          <w:color w:val="000000"/>
          <w:sz w:val="24"/>
          <w:szCs w:val="24"/>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160" w:line="252.00000000000003" w:lineRule="auto"/>
        <w:jc w:val="both"/>
        <w:rPr>
          <w:rFonts w:ascii="Andalus" w:cs="Andalus" w:eastAsia="Andalus" w:hAnsi="Andalus"/>
          <w:color w:val="000000"/>
          <w:sz w:val="24"/>
          <w:szCs w:val="24"/>
        </w:rPr>
      </w:pPr>
      <w:r w:rsidDel="00000000" w:rsidR="00000000" w:rsidRPr="00000000">
        <w:rPr>
          <w:rFonts w:ascii="Andalus" w:cs="Andalus" w:eastAsia="Andalus" w:hAnsi="Andalus"/>
          <w:color w:val="000000"/>
          <w:sz w:val="24"/>
          <w:szCs w:val="24"/>
          <w:rtl w:val="0"/>
        </w:rPr>
        <w:t xml:space="preserve">Pala Mecc. </w:t>
        <w:tab/>
        <w:tab/>
        <w:tab/>
        <w:tab/>
        <w:t xml:space="preserve">VENIERI</w:t>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160" w:line="252.00000000000003" w:lineRule="auto"/>
        <w:jc w:val="both"/>
        <w:rPr>
          <w:rFonts w:ascii="Andalus" w:cs="Andalus" w:eastAsia="Andalus" w:hAnsi="Andalus"/>
          <w:color w:val="000000"/>
          <w:sz w:val="24"/>
          <w:szCs w:val="24"/>
        </w:rPr>
      </w:pPr>
      <w:r w:rsidDel="00000000" w:rsidR="00000000" w:rsidRPr="00000000">
        <w:rPr>
          <w:rFonts w:ascii="Andalus" w:cs="Andalus" w:eastAsia="Andalus" w:hAnsi="Andalus"/>
          <w:color w:val="000000"/>
          <w:sz w:val="24"/>
          <w:szCs w:val="24"/>
          <w:rtl w:val="0"/>
        </w:rPr>
        <w:t xml:space="preserve">Macch.Operatr </w:t>
        <w:tab/>
        <w:tab/>
        <w:tab/>
        <w:t xml:space="preserve">AUTOBETONIERA FIORI</w:t>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160" w:line="252.00000000000003" w:lineRule="auto"/>
        <w:jc w:val="both"/>
        <w:rPr>
          <w:rFonts w:ascii="Andalus" w:cs="Andalus" w:eastAsia="Andalus" w:hAnsi="Andalus"/>
          <w:color w:val="000000"/>
          <w:sz w:val="24"/>
          <w:szCs w:val="24"/>
        </w:rPr>
      </w:pPr>
      <w:r w:rsidDel="00000000" w:rsidR="00000000" w:rsidRPr="00000000">
        <w:rPr>
          <w:rFonts w:ascii="Andalus" w:cs="Andalus" w:eastAsia="Andalus" w:hAnsi="Andalus"/>
          <w:color w:val="000000"/>
          <w:sz w:val="24"/>
          <w:szCs w:val="24"/>
          <w:rtl w:val="0"/>
        </w:rPr>
        <w:t xml:space="preserve">Pala/Scarif. </w:t>
        <w:tab/>
        <w:tab/>
        <w:tab/>
        <w:tab/>
        <w:t xml:space="preserve">CATERPILLAR</w:t>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160" w:line="252.00000000000003" w:lineRule="auto"/>
        <w:jc w:val="both"/>
        <w:rPr>
          <w:rFonts w:ascii="Andalus" w:cs="Andalus" w:eastAsia="Andalus" w:hAnsi="Andalus"/>
          <w:color w:val="000000"/>
          <w:sz w:val="24"/>
          <w:szCs w:val="24"/>
        </w:rPr>
      </w:pPr>
      <w:r w:rsidDel="00000000" w:rsidR="00000000" w:rsidRPr="00000000">
        <w:rPr>
          <w:rFonts w:ascii="Andalus" w:cs="Andalus" w:eastAsia="Andalus" w:hAnsi="Andalus"/>
          <w:color w:val="000000"/>
          <w:sz w:val="24"/>
          <w:szCs w:val="24"/>
          <w:rtl w:val="0"/>
        </w:rPr>
        <w:t xml:space="preserve">MARTELLI DEMOLITORI Pneumatici </w:t>
        <w:tab/>
        <w:t xml:space="preserve">VEVOR</w:t>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160" w:line="252.00000000000003" w:lineRule="auto"/>
        <w:jc w:val="both"/>
        <w:rPr>
          <w:rFonts w:ascii="Andalus" w:cs="Andalus" w:eastAsia="Andalus" w:hAnsi="Andalus"/>
          <w:color w:val="000000"/>
          <w:sz w:val="24"/>
          <w:szCs w:val="24"/>
        </w:rPr>
      </w:pPr>
      <w:r w:rsidDel="00000000" w:rsidR="00000000" w:rsidRPr="00000000">
        <w:rPr>
          <w:rFonts w:ascii="Andalus" w:cs="Andalus" w:eastAsia="Andalus" w:hAnsi="Andalus"/>
          <w:color w:val="000000"/>
          <w:sz w:val="24"/>
          <w:szCs w:val="24"/>
          <w:rtl w:val="0"/>
        </w:rPr>
        <w:t xml:space="preserve">SALDATRICE INVERTER </w:t>
        <w:tab/>
        <w:tab/>
        <w:t xml:space="preserve">MAXI POWER 150</w:t>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160" w:line="252.00000000000003" w:lineRule="auto"/>
        <w:jc w:val="both"/>
        <w:rPr>
          <w:rFonts w:ascii="Andalus" w:cs="Andalus" w:eastAsia="Andalus" w:hAnsi="Andalus"/>
          <w:color w:val="000000"/>
          <w:sz w:val="24"/>
          <w:szCs w:val="24"/>
        </w:rPr>
      </w:pPr>
      <w:r w:rsidDel="00000000" w:rsidR="00000000" w:rsidRPr="00000000">
        <w:rPr>
          <w:rFonts w:ascii="Andalus" w:cs="Andalus" w:eastAsia="Andalus" w:hAnsi="Andalus"/>
          <w:color w:val="000000"/>
          <w:sz w:val="24"/>
          <w:szCs w:val="24"/>
          <w:rtl w:val="0"/>
        </w:rPr>
        <w:t xml:space="preserve">Decespugliatore </w:t>
        <w:tab/>
        <w:tab/>
        <w:tab/>
        <w:t xml:space="preserve">kawasaki</w:t>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160" w:line="252.00000000000003" w:lineRule="auto"/>
        <w:jc w:val="both"/>
        <w:rPr>
          <w:rFonts w:ascii="Andalus" w:cs="Andalus" w:eastAsia="Andalus" w:hAnsi="Andalus"/>
          <w:color w:val="000000"/>
          <w:sz w:val="24"/>
          <w:szCs w:val="24"/>
        </w:rPr>
      </w:pPr>
      <w:r w:rsidDel="00000000" w:rsidR="00000000" w:rsidRPr="00000000">
        <w:rPr>
          <w:rFonts w:ascii="Andalus" w:cs="Andalus" w:eastAsia="Andalus" w:hAnsi="Andalus"/>
          <w:color w:val="000000"/>
          <w:sz w:val="24"/>
          <w:szCs w:val="24"/>
          <w:rtl w:val="0"/>
        </w:rPr>
        <w:t xml:space="preserve">Betoniera con motore benzina </w:t>
        <w:tab/>
        <w:t xml:space="preserve">Imer Syntesi</w:t>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160" w:line="252.00000000000003" w:lineRule="auto"/>
        <w:jc w:val="both"/>
        <w:rPr>
          <w:rFonts w:ascii="Andalus" w:cs="Andalus" w:eastAsia="Andalus" w:hAnsi="Andalus"/>
          <w:color w:val="000000"/>
          <w:sz w:val="24"/>
          <w:szCs w:val="24"/>
        </w:rPr>
      </w:pPr>
      <w:r w:rsidDel="00000000" w:rsidR="00000000" w:rsidRPr="00000000">
        <w:rPr>
          <w:rFonts w:ascii="Andalus" w:cs="Andalus" w:eastAsia="Andalus" w:hAnsi="Andalus"/>
          <w:color w:val="000000"/>
          <w:sz w:val="24"/>
          <w:szCs w:val="24"/>
          <w:rtl w:val="0"/>
        </w:rPr>
        <w:t xml:space="preserve">Escavatore </w:t>
        <w:tab/>
        <w:tab/>
        <w:tab/>
        <w:tab/>
        <w:t xml:space="preserve">J C B</w:t>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160" w:line="252.00000000000003" w:lineRule="auto"/>
        <w:jc w:val="both"/>
        <w:rPr>
          <w:rFonts w:ascii="Andalus" w:cs="Andalus" w:eastAsia="Andalus" w:hAnsi="Andalus"/>
          <w:color w:val="000000"/>
          <w:sz w:val="24"/>
          <w:szCs w:val="24"/>
        </w:rPr>
      </w:pPr>
      <w:r w:rsidDel="00000000" w:rsidR="00000000" w:rsidRPr="00000000">
        <w:rPr>
          <w:rFonts w:ascii="Andalus" w:cs="Andalus" w:eastAsia="Andalus" w:hAnsi="Andalus"/>
          <w:color w:val="000000"/>
          <w:sz w:val="24"/>
          <w:szCs w:val="24"/>
          <w:rtl w:val="0"/>
        </w:rPr>
        <w:t xml:space="preserve">Autocarro NISSAN </w:t>
        <w:tab/>
        <w:tab/>
        <w:tab/>
        <w:t xml:space="preserve">Cabstar</w:t>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160" w:line="252.00000000000003" w:lineRule="auto"/>
        <w:jc w:val="both"/>
        <w:rPr>
          <w:rFonts w:ascii="Andalus" w:cs="Andalus" w:eastAsia="Andalus" w:hAnsi="Andalus"/>
          <w:color w:val="000000"/>
          <w:sz w:val="24"/>
          <w:szCs w:val="24"/>
        </w:rPr>
      </w:pPr>
      <w:r w:rsidDel="00000000" w:rsidR="00000000" w:rsidRPr="00000000">
        <w:rPr>
          <w:rFonts w:ascii="Andalus" w:cs="Andalus" w:eastAsia="Andalus" w:hAnsi="Andalus"/>
          <w:color w:val="000000"/>
          <w:sz w:val="24"/>
          <w:szCs w:val="24"/>
          <w:rtl w:val="0"/>
        </w:rPr>
        <w:t xml:space="preserve">martelli demolitori </w:t>
        <w:tab/>
        <w:tab/>
        <w:tab/>
        <w:t xml:space="preserve">Bosch Professional</w:t>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160" w:line="252.00000000000003" w:lineRule="auto"/>
        <w:jc w:val="both"/>
        <w:rPr>
          <w:rFonts w:ascii="Andalus" w:cs="Andalus" w:eastAsia="Andalus" w:hAnsi="Andalus"/>
          <w:color w:val="000000"/>
          <w:sz w:val="24"/>
          <w:szCs w:val="24"/>
        </w:rPr>
      </w:pPr>
      <w:r w:rsidDel="00000000" w:rsidR="00000000" w:rsidRPr="00000000">
        <w:rPr>
          <w:rFonts w:ascii="Andalus" w:cs="Andalus" w:eastAsia="Andalus" w:hAnsi="Andalus"/>
          <w:color w:val="000000"/>
          <w:sz w:val="24"/>
          <w:szCs w:val="24"/>
          <w:rtl w:val="0"/>
        </w:rPr>
        <w:t xml:space="preserve">trapani a percussione </w:t>
        <w:tab/>
        <w:tab/>
        <w:tab/>
        <w:t xml:space="preserve">Bosch Universal</w:t>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160" w:line="252.00000000000003" w:lineRule="auto"/>
        <w:jc w:val="both"/>
        <w:rPr>
          <w:rFonts w:ascii="Andalus" w:cs="Andalus" w:eastAsia="Andalus" w:hAnsi="Andalus"/>
          <w:color w:val="000000"/>
          <w:sz w:val="24"/>
          <w:szCs w:val="24"/>
        </w:rPr>
      </w:pPr>
      <w:r w:rsidDel="00000000" w:rsidR="00000000" w:rsidRPr="00000000">
        <w:rPr>
          <w:rFonts w:ascii="Andalus" w:cs="Andalus" w:eastAsia="Andalus" w:hAnsi="Andalus"/>
          <w:color w:val="000000"/>
          <w:sz w:val="24"/>
          <w:szCs w:val="24"/>
          <w:rtl w:val="0"/>
        </w:rPr>
        <w:t xml:space="preserve">gruppo elettrogeno silenziato da 2 Kw</w:t>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160" w:line="252.00000000000003" w:lineRule="auto"/>
        <w:jc w:val="both"/>
        <w:rPr>
          <w:rFonts w:ascii="Andalus" w:cs="Andalus" w:eastAsia="Andalus" w:hAnsi="Andalus"/>
          <w:color w:val="000000"/>
          <w:sz w:val="24"/>
          <w:szCs w:val="24"/>
        </w:rPr>
      </w:pPr>
      <w:r w:rsidDel="00000000" w:rsidR="00000000" w:rsidRPr="00000000">
        <w:rPr>
          <w:rFonts w:ascii="Andalus" w:cs="Andalus" w:eastAsia="Andalus" w:hAnsi="Andalus"/>
          <w:color w:val="000000"/>
          <w:sz w:val="24"/>
          <w:szCs w:val="24"/>
          <w:rtl w:val="0"/>
        </w:rPr>
        <w:t xml:space="preserve">Tiracavi </w:t>
        <w:tab/>
        <w:tab/>
        <w:tab/>
        <w:tab/>
        <w:t xml:space="preserve">THALER</w:t>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160" w:line="252.00000000000003" w:lineRule="auto"/>
        <w:jc w:val="both"/>
        <w:rPr>
          <w:rFonts w:ascii="Andalus" w:cs="Andalus" w:eastAsia="Andalus" w:hAnsi="Andalus"/>
          <w:color w:val="000000"/>
          <w:sz w:val="24"/>
          <w:szCs w:val="24"/>
        </w:rPr>
      </w:pPr>
      <w:r w:rsidDel="00000000" w:rsidR="00000000" w:rsidRPr="00000000">
        <w:rPr>
          <w:rFonts w:ascii="Andalus" w:cs="Andalus" w:eastAsia="Andalus" w:hAnsi="Andalus"/>
          <w:color w:val="000000"/>
          <w:sz w:val="24"/>
          <w:szCs w:val="24"/>
          <w:rtl w:val="0"/>
        </w:rPr>
        <w:t xml:space="preserve">PONTEGGIO </w:t>
        <w:tab/>
        <w:tab/>
        <w:tab/>
        <w:t xml:space="preserve">LAYHER</w:t>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160" w:line="252.00000000000003" w:lineRule="auto"/>
        <w:jc w:val="both"/>
        <w:rPr>
          <w:rFonts w:ascii="Andalus" w:cs="Andalus" w:eastAsia="Andalus" w:hAnsi="Andalus"/>
          <w:color w:val="000000"/>
          <w:sz w:val="24"/>
          <w:szCs w:val="24"/>
        </w:rPr>
      </w:pPr>
      <w:r w:rsidDel="00000000" w:rsidR="00000000" w:rsidRPr="00000000">
        <w:rPr>
          <w:rFonts w:ascii="Andalus" w:cs="Andalus" w:eastAsia="Andalus" w:hAnsi="Andalus"/>
          <w:color w:val="000000"/>
          <w:sz w:val="24"/>
          <w:szCs w:val="24"/>
          <w:rtl w:val="0"/>
        </w:rPr>
        <w:t xml:space="preserve">Attrezzature varie</w:t>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160" w:line="252.00000000000003" w:lineRule="auto"/>
        <w:jc w:val="both"/>
        <w:rPr>
          <w:rFonts w:ascii="Andalus" w:cs="Andalus" w:eastAsia="Andalus" w:hAnsi="Andalus"/>
          <w:color w:val="000000"/>
          <w:sz w:val="24"/>
          <w:szCs w:val="24"/>
        </w:rPr>
      </w:pPr>
      <w:r w:rsidDel="00000000" w:rsidR="00000000" w:rsidRPr="00000000">
        <w:rPr>
          <w:rFonts w:ascii="Andalus" w:cs="Andalus" w:eastAsia="Andalus" w:hAnsi="Andalus"/>
          <w:color w:val="000000"/>
          <w:sz w:val="24"/>
          <w:szCs w:val="24"/>
          <w:rtl w:val="0"/>
        </w:rPr>
        <w:t xml:space="preserve">PALA SCARIF.</w:t>
        <w:tab/>
        <w:tab/>
        <w:tab/>
        <w:t xml:space="preserve"> JCB</w:t>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160" w:line="252.00000000000003" w:lineRule="auto"/>
        <w:jc w:val="both"/>
        <w:rPr>
          <w:rFonts w:ascii="Andalus" w:cs="Andalus" w:eastAsia="Andalus" w:hAnsi="Andalus"/>
          <w:color w:val="000000"/>
          <w:sz w:val="24"/>
          <w:szCs w:val="24"/>
        </w:rPr>
      </w:pPr>
      <w:r w:rsidDel="00000000" w:rsidR="00000000" w:rsidRPr="00000000">
        <w:rPr>
          <w:rFonts w:ascii="Andalus" w:cs="Andalus" w:eastAsia="Andalus" w:hAnsi="Andalus"/>
          <w:color w:val="000000"/>
          <w:sz w:val="24"/>
          <w:szCs w:val="24"/>
          <w:rtl w:val="0"/>
        </w:rPr>
        <w:t xml:space="preserve">BOBCAT</w:t>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160" w:line="252.00000000000003" w:lineRule="auto"/>
        <w:jc w:val="both"/>
        <w:rPr>
          <w:rFonts w:ascii="Andalus" w:cs="Andalus" w:eastAsia="Andalus" w:hAnsi="Andalus"/>
          <w:color w:val="000000"/>
          <w:sz w:val="24"/>
          <w:szCs w:val="24"/>
        </w:rPr>
      </w:pPr>
      <w:r w:rsidDel="00000000" w:rsidR="00000000" w:rsidRPr="00000000">
        <w:rPr>
          <w:rFonts w:ascii="Andalus" w:cs="Andalus" w:eastAsia="Andalus" w:hAnsi="Andalus"/>
          <w:color w:val="000000"/>
          <w:sz w:val="24"/>
          <w:szCs w:val="24"/>
          <w:rtl w:val="0"/>
        </w:rPr>
        <w:t xml:space="preserve">SPAZZATRICE </w:t>
        <w:tab/>
        <w:tab/>
        <w:tab/>
        <w:t xml:space="preserve">DULEVO</w:t>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160" w:line="252.00000000000003" w:lineRule="auto"/>
        <w:jc w:val="both"/>
        <w:rPr>
          <w:rFonts w:ascii="Andalus" w:cs="Andalus" w:eastAsia="Andalus" w:hAnsi="Andalus"/>
          <w:color w:val="000000"/>
          <w:sz w:val="24"/>
          <w:szCs w:val="24"/>
        </w:rPr>
      </w:pPr>
      <w:r w:rsidDel="00000000" w:rsidR="00000000" w:rsidRPr="00000000">
        <w:rPr>
          <w:rFonts w:ascii="Andalus" w:cs="Andalus" w:eastAsia="Andalus" w:hAnsi="Andalus"/>
          <w:color w:val="000000"/>
          <w:sz w:val="24"/>
          <w:szCs w:val="24"/>
          <w:rtl w:val="0"/>
        </w:rPr>
        <w:t xml:space="preserve">RULLO COMPR. </w:t>
        <w:tab/>
        <w:tab/>
        <w:tab/>
        <w:t xml:space="preserve">JCB</w:t>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160" w:line="252.00000000000003" w:lineRule="auto"/>
        <w:jc w:val="both"/>
        <w:rPr>
          <w:rFonts w:ascii="Andalus" w:cs="Andalus" w:eastAsia="Andalus" w:hAnsi="Andalus"/>
          <w:color w:val="000000"/>
          <w:sz w:val="24"/>
          <w:szCs w:val="24"/>
        </w:rPr>
      </w:pPr>
      <w:r w:rsidDel="00000000" w:rsidR="00000000" w:rsidRPr="00000000">
        <w:rPr>
          <w:rFonts w:ascii="Andalus" w:cs="Andalus" w:eastAsia="Andalus" w:hAnsi="Andalus"/>
          <w:color w:val="000000"/>
          <w:sz w:val="24"/>
          <w:szCs w:val="24"/>
          <w:rtl w:val="0"/>
        </w:rPr>
        <w:t xml:space="preserve">COMPATTATORE </w:t>
        <w:tab/>
        <w:tab/>
        <w:tab/>
        <w:t xml:space="preserve">VERMEER</w:t>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160" w:line="252.00000000000003" w:lineRule="auto"/>
        <w:jc w:val="both"/>
        <w:rPr>
          <w:rFonts w:ascii="Andalus" w:cs="Andalus" w:eastAsia="Andalus" w:hAnsi="Andalus"/>
          <w:color w:val="000000"/>
          <w:sz w:val="24"/>
          <w:szCs w:val="24"/>
        </w:rPr>
      </w:pPr>
      <w:r w:rsidDel="00000000" w:rsidR="00000000" w:rsidRPr="00000000">
        <w:rPr>
          <w:rtl w:val="0"/>
        </w:rPr>
      </w:r>
    </w:p>
    <w:sectPr>
      <w:headerReference r:id="rId12" w:type="default"/>
      <w:footerReference r:id="rId13" w:type="default"/>
      <w:pgSz w:h="16838" w:w="11906" w:orient="portrait"/>
      <w:pgMar w:bottom="1134" w:top="1417" w:left="1560"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Liberation Sans"/>
  <w:font w:name="Andalu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center" w:leader="none" w:pos="4819"/>
        <w:tab w:val="right" w:leader="none" w:pos="9638"/>
      </w:tabs>
      <w:spacing w:after="160" w:line="252.00000000000003" w:lineRule="auto"/>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Contratto avvalimento RealItaly rev. </w:t>
    </w:r>
    <w:r w:rsidDel="00000000" w:rsidR="00000000" w:rsidRPr="00000000">
      <w:rPr>
        <w:rFonts w:ascii="Calibri" w:cs="Calibri" w:eastAsia="Calibri" w:hAnsi="Calibri"/>
        <w:sz w:val="22"/>
        <w:szCs w:val="22"/>
        <w:rtl w:val="0"/>
      </w:rPr>
      <w:t xml:space="preserve">2</w:t>
    </w:r>
    <w:r w:rsidDel="00000000" w:rsidR="00000000" w:rsidRPr="00000000">
      <w:rPr>
        <w:rFonts w:ascii="Calibri" w:cs="Calibri" w:eastAsia="Calibri" w:hAnsi="Calibri"/>
        <w:color w:val="000000"/>
        <w:sz w:val="22"/>
        <w:szCs w:val="22"/>
        <w:rtl w:val="0"/>
      </w:rPr>
      <w:t xml:space="preserve"> del </w:t>
    </w:r>
    <w:r w:rsidDel="00000000" w:rsidR="00000000" w:rsidRPr="00000000">
      <w:rPr>
        <w:rFonts w:ascii="Calibri" w:cs="Calibri" w:eastAsia="Calibri" w:hAnsi="Calibri"/>
        <w:sz w:val="22"/>
        <w:szCs w:val="22"/>
        <w:rtl w:val="0"/>
      </w:rPr>
      <w:t xml:space="preserve">22</w:t>
    </w:r>
    <w:r w:rsidDel="00000000" w:rsidR="00000000" w:rsidRPr="00000000">
      <w:rPr>
        <w:rFonts w:ascii="Calibri" w:cs="Calibri" w:eastAsia="Calibri" w:hAnsi="Calibri"/>
        <w:color w:val="000000"/>
        <w:sz w:val="22"/>
        <w:szCs w:val="22"/>
        <w:rtl w:val="0"/>
      </w:rPr>
      <w:t xml:space="preserve">/1</w:t>
    </w:r>
    <w:r w:rsidDel="00000000" w:rsidR="00000000" w:rsidRPr="00000000">
      <w:rPr>
        <w:rFonts w:ascii="Calibri" w:cs="Calibri" w:eastAsia="Calibri" w:hAnsi="Calibri"/>
        <w:sz w:val="22"/>
        <w:szCs w:val="22"/>
        <w:rtl w:val="0"/>
      </w:rPr>
      <w:t xml:space="preserve">2</w:t>
    </w:r>
    <w:r w:rsidDel="00000000" w:rsidR="00000000" w:rsidRPr="00000000">
      <w:rPr>
        <w:rFonts w:ascii="Calibri" w:cs="Calibri" w:eastAsia="Calibri" w:hAnsi="Calibri"/>
        <w:color w:val="000000"/>
        <w:sz w:val="22"/>
        <w:szCs w:val="22"/>
        <w:rtl w:val="0"/>
      </w:rPr>
      <w:t xml:space="preserve">/2023 </w:t>
      <w:tab/>
    </w:r>
    <w:r w:rsidDel="00000000" w:rsidR="00000000" w:rsidRPr="00000000">
      <w:rPr>
        <w:rFonts w:ascii="Calibri" w:cs="Calibri" w:eastAsia="Calibri" w:hAnsi="Calibri"/>
        <w:color w:val="000000"/>
        <w:sz w:val="22"/>
        <w:szCs w:val="22"/>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420" w:hanging="360"/>
      </w:pPr>
      <w:rPr>
        <w:rFonts w:ascii="Andalus" w:cs="Andalus" w:eastAsia="Andalus" w:hAnsi="Andalus"/>
        <w:color w:val="000000"/>
        <w:sz w:val="24"/>
        <w:szCs w:val="24"/>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lowerLetter"/>
      <w:lvlText w:val="%1)"/>
      <w:lvlJc w:val="left"/>
      <w:pPr>
        <w:ind w:left="720" w:hanging="360"/>
      </w:pPr>
      <w:rPr>
        <w:rFonts w:ascii="Andalus" w:cs="Andalus" w:eastAsia="Andalus" w:hAnsi="Andalus"/>
        <w:sz w:val="24"/>
        <w:szCs w:val="24"/>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52.00000000000003" w:lineRule="auto"/>
      <w:ind w:left="0" w:right="0" w:hanging="1"/>
      <w:jc w:val="left"/>
    </w:pPr>
    <w:rPr>
      <w:rFonts w:ascii="Liberation Sans" w:cs="Liberation Sans" w:eastAsia="Liberation Sans" w:hAnsi="Liberation Sans"/>
      <w:b w:val="0"/>
      <w:i w:val="0"/>
      <w:smallCaps w:val="0"/>
      <w:strike w:val="0"/>
      <w:color w:val="000000"/>
      <w:sz w:val="28"/>
      <w:szCs w:val="28"/>
      <w:u w:val="none"/>
      <w:shd w:fill="auto" w:val="clear"/>
      <w:vertAlign w:val="baselin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rypec@pec.it" TargetMode="External"/><Relationship Id="rId10" Type="http://schemas.openxmlformats.org/officeDocument/2006/relationships/hyperlink" Target="https://www.gazzettaufficiale.it/atto/serie_generale/caricaDettaglioAtto/originario?atto.dataPubblicazioneGazzetta=2023-03-31&amp;atto.codiceRedazionale=23G00044&amp;elenco30giorni=true"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azzettaufficiale.it/atto/serie_generale/caricaDettaglioAtto/originario?atto.dataPubblicazioneGazzetta=2023-03-31&amp;atto.codiceRedazionale=23G00044&amp;elenco30giorni=tru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iustizia-amministrativa.it/portale/pages/istituzionale/visualizza?nodeRef=&amp;schema=cds&amp;nrg=202103054&amp;nomeFile=202108073_11.html&amp;subDir=Provvedimenti" TargetMode="External"/><Relationship Id="rId8" Type="http://schemas.openxmlformats.org/officeDocument/2006/relationships/hyperlink" Target="https://www.giustizia-amministrativa.it/portale/pages/istituzionale/visualizza?nodeRef=&amp;schema=cds&amp;nrg=202103054&amp;nomeFile=202108073_11.html&amp;subDir=Provvedimenti"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PqE6HAVA7G41k/RBKuoI/+gVyw==">CgMxLjAyCGguZ2pkZ3hzOAByITFlYXNMRVd4bTVtbHBYcTRHOURZZUZjeW5MNzB1cUhsUw==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